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4198E" w14:textId="0A1FFE13" w:rsidR="001E4D99" w:rsidRDefault="001E4D99" w:rsidP="00361EC3">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FILARMÔNICA DE MINAS GERAIS </w:t>
      </w:r>
      <w:r w:rsidR="00521816">
        <w:rPr>
          <w:rFonts w:ascii="Verdana" w:eastAsia="Times New Roman" w:hAnsi="Verdana" w:cs="Times New Roman"/>
          <w:b/>
          <w:color w:val="000000"/>
          <w:sz w:val="22"/>
          <w:szCs w:val="22"/>
        </w:rPr>
        <w:t>A</w:t>
      </w:r>
      <w:r w:rsidR="003E5CCC">
        <w:rPr>
          <w:rFonts w:ascii="Verdana" w:eastAsia="Times New Roman" w:hAnsi="Verdana" w:cs="Times New Roman"/>
          <w:b/>
          <w:color w:val="000000"/>
          <w:sz w:val="22"/>
          <w:szCs w:val="22"/>
        </w:rPr>
        <w:t>PRESENTA A</w:t>
      </w:r>
      <w:r w:rsidR="00521816">
        <w:rPr>
          <w:rFonts w:ascii="Verdana" w:eastAsia="Times New Roman" w:hAnsi="Verdana" w:cs="Times New Roman"/>
          <w:b/>
          <w:color w:val="000000"/>
          <w:sz w:val="22"/>
          <w:szCs w:val="22"/>
        </w:rPr>
        <w:t xml:space="preserve"> </w:t>
      </w:r>
      <w:r w:rsidR="00B54022">
        <w:rPr>
          <w:rFonts w:ascii="Verdana" w:eastAsia="Times New Roman" w:hAnsi="Verdana" w:cs="Times New Roman"/>
          <w:b/>
          <w:color w:val="000000"/>
          <w:sz w:val="22"/>
          <w:szCs w:val="22"/>
        </w:rPr>
        <w:t>“</w:t>
      </w:r>
      <w:r w:rsidR="00521816">
        <w:rPr>
          <w:rFonts w:ascii="Verdana" w:eastAsia="Times New Roman" w:hAnsi="Verdana" w:cs="Times New Roman"/>
          <w:b/>
          <w:color w:val="000000"/>
          <w:sz w:val="22"/>
          <w:szCs w:val="22"/>
        </w:rPr>
        <w:t>ORQUESTRA NA DANÇA</w:t>
      </w:r>
      <w:r w:rsidR="00534FC8">
        <w:rPr>
          <w:rFonts w:ascii="Verdana" w:eastAsia="Times New Roman" w:hAnsi="Verdana" w:cs="Times New Roman"/>
          <w:b/>
          <w:color w:val="000000"/>
          <w:sz w:val="22"/>
          <w:szCs w:val="22"/>
        </w:rPr>
        <w:t>”</w:t>
      </w:r>
    </w:p>
    <w:p w14:paraId="16EDBF40" w14:textId="2EA31C70" w:rsidR="00346EBB" w:rsidRDefault="00346EBB" w:rsidP="00361EC3">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COM PARTICIPAÇÃO DA</w:t>
      </w:r>
      <w:r w:rsidR="00B6129A">
        <w:rPr>
          <w:rFonts w:ascii="Verdana" w:eastAsia="Times New Roman" w:hAnsi="Verdana" w:cs="Times New Roman"/>
          <w:b/>
          <w:color w:val="000000"/>
          <w:sz w:val="22"/>
          <w:szCs w:val="22"/>
        </w:rPr>
        <w:t xml:space="preserve"> MEZZO-SOPRANO </w:t>
      </w:r>
      <w:r w:rsidR="00B72B2D">
        <w:rPr>
          <w:rFonts w:ascii="Verdana" w:eastAsia="Times New Roman" w:hAnsi="Verdana" w:cs="Times New Roman"/>
          <w:b/>
          <w:color w:val="000000"/>
          <w:sz w:val="22"/>
          <w:szCs w:val="22"/>
        </w:rPr>
        <w:t>LUISA</w:t>
      </w:r>
      <w:r w:rsidR="00B72B2D" w:rsidRPr="00B72B2D">
        <w:rPr>
          <w:rFonts w:ascii="Verdana" w:hAnsi="Verdana" w:cs="Calibri Light"/>
          <w:b/>
          <w:bCs/>
        </w:rPr>
        <w:t xml:space="preserve"> FRANCESCONI</w:t>
      </w:r>
      <w:r w:rsidR="00B72B2D" w:rsidRPr="00B72B2D">
        <w:rPr>
          <w:rFonts w:ascii="Verdana" w:hAnsi="Verdana" w:cs="Calibri Light"/>
        </w:rPr>
        <w:t xml:space="preserve"> </w:t>
      </w:r>
    </w:p>
    <w:p w14:paraId="3D074CA8" w14:textId="77777777" w:rsidR="00D33603" w:rsidRDefault="00D33603" w:rsidP="00660D77">
      <w:pPr>
        <w:jc w:val="center"/>
        <w:rPr>
          <w:rFonts w:ascii="Verdana" w:hAnsi="Verdana" w:cs="Calibri Light"/>
          <w:i/>
          <w:iCs/>
          <w:sz w:val="22"/>
          <w:szCs w:val="22"/>
        </w:rPr>
      </w:pPr>
      <w:bookmarkStart w:id="0" w:name="_Hlk184199474"/>
    </w:p>
    <w:p w14:paraId="0CA66E16" w14:textId="77777777" w:rsidR="00D33603" w:rsidRPr="008B582D" w:rsidRDefault="00D33603" w:rsidP="00D33603">
      <w:pPr>
        <w:spacing w:after="0" w:line="240" w:lineRule="auto"/>
        <w:jc w:val="both"/>
        <w:rPr>
          <w:rFonts w:ascii="Verdana" w:hAnsi="Verdana" w:cs="Calibri Light"/>
          <w:b/>
          <w:bCs/>
          <w:sz w:val="22"/>
          <w:szCs w:val="22"/>
        </w:rPr>
      </w:pPr>
      <w:r w:rsidRPr="008B582D">
        <w:rPr>
          <w:rFonts w:ascii="Verdana" w:hAnsi="Verdana" w:cs="Calibri Light"/>
          <w:sz w:val="22"/>
          <w:szCs w:val="22"/>
        </w:rPr>
        <w:t xml:space="preserve">O folclore de diferentes povos e regiões sempre foi fonte de inspiração para vários compositores. Da música “cigana” da Europa Central de </w:t>
      </w:r>
      <w:r w:rsidRPr="008B582D">
        <w:rPr>
          <w:rFonts w:ascii="Verdana" w:hAnsi="Verdana" w:cs="Calibri Light"/>
          <w:b/>
          <w:bCs/>
          <w:sz w:val="22"/>
          <w:szCs w:val="22"/>
        </w:rPr>
        <w:t>Béla Bartók</w:t>
      </w:r>
      <w:r w:rsidRPr="008B582D">
        <w:rPr>
          <w:rFonts w:ascii="Verdana" w:hAnsi="Verdana" w:cs="Calibri Light"/>
          <w:sz w:val="22"/>
          <w:szCs w:val="22"/>
        </w:rPr>
        <w:t xml:space="preserve"> e </w:t>
      </w:r>
      <w:r w:rsidRPr="008B582D">
        <w:rPr>
          <w:rFonts w:ascii="Verdana" w:hAnsi="Verdana" w:cs="Calibri Light"/>
          <w:b/>
          <w:bCs/>
          <w:sz w:val="22"/>
          <w:szCs w:val="22"/>
        </w:rPr>
        <w:t>Brahms</w:t>
      </w:r>
      <w:r w:rsidRPr="008B582D">
        <w:rPr>
          <w:rFonts w:ascii="Verdana" w:hAnsi="Verdana" w:cs="Calibri Light"/>
          <w:sz w:val="22"/>
          <w:szCs w:val="22"/>
        </w:rPr>
        <w:t xml:space="preserve"> à latinidade explorada na obra do brasileiro </w:t>
      </w:r>
      <w:r w:rsidRPr="008B582D">
        <w:rPr>
          <w:rFonts w:ascii="Verdana" w:hAnsi="Verdana" w:cs="Calibri Light"/>
          <w:b/>
          <w:bCs/>
          <w:sz w:val="22"/>
          <w:szCs w:val="22"/>
        </w:rPr>
        <w:t>André Mehmari</w:t>
      </w:r>
      <w:r w:rsidRPr="008B582D">
        <w:rPr>
          <w:rFonts w:ascii="Verdana" w:hAnsi="Verdana" w:cs="Calibri Light"/>
          <w:sz w:val="22"/>
          <w:szCs w:val="22"/>
        </w:rPr>
        <w:t>, a</w:t>
      </w:r>
      <w:r w:rsidRPr="008B582D">
        <w:rPr>
          <w:rFonts w:ascii="Verdana" w:hAnsi="Verdana" w:cs="Calibri Light"/>
          <w:b/>
          <w:bCs/>
          <w:sz w:val="22"/>
          <w:szCs w:val="22"/>
        </w:rPr>
        <w:t xml:space="preserve"> Filarmônica de Minas Gerais </w:t>
      </w:r>
      <w:r w:rsidRPr="008B582D">
        <w:rPr>
          <w:rFonts w:ascii="Verdana" w:hAnsi="Verdana" w:cs="Calibri Light"/>
          <w:sz w:val="22"/>
          <w:szCs w:val="22"/>
        </w:rPr>
        <w:t xml:space="preserve">faz uma viagem pelo mundo através da dança na </w:t>
      </w:r>
      <w:r w:rsidRPr="008B582D">
        <w:rPr>
          <w:rFonts w:ascii="Verdana" w:hAnsi="Verdana" w:cs="Calibri Light"/>
          <w:b/>
          <w:bCs/>
          <w:sz w:val="22"/>
          <w:szCs w:val="22"/>
        </w:rPr>
        <w:t>série “Fora de Série</w:t>
      </w:r>
      <w:r w:rsidRPr="008B582D">
        <w:rPr>
          <w:rFonts w:ascii="Verdana" w:hAnsi="Verdana" w:cs="Calibri Light"/>
          <w:sz w:val="22"/>
          <w:szCs w:val="22"/>
        </w:rPr>
        <w:t>”,</w:t>
      </w:r>
      <w:r w:rsidRPr="008B582D">
        <w:rPr>
          <w:rFonts w:ascii="Verdana" w:hAnsi="Verdana" w:cs="Calibri Light"/>
          <w:b/>
          <w:bCs/>
          <w:sz w:val="22"/>
          <w:szCs w:val="22"/>
        </w:rPr>
        <w:t xml:space="preserve"> </w:t>
      </w:r>
      <w:r w:rsidRPr="008B582D">
        <w:rPr>
          <w:rFonts w:ascii="Verdana" w:hAnsi="Verdana" w:cs="Calibri Light"/>
          <w:sz w:val="22"/>
          <w:szCs w:val="22"/>
        </w:rPr>
        <w:t xml:space="preserve">no dia </w:t>
      </w:r>
      <w:r w:rsidRPr="008B582D">
        <w:rPr>
          <w:rFonts w:ascii="Verdana" w:hAnsi="Verdana" w:cs="Calibri Light"/>
          <w:b/>
          <w:bCs/>
          <w:sz w:val="22"/>
          <w:szCs w:val="22"/>
        </w:rPr>
        <w:t>2 de agosto</w:t>
      </w:r>
      <w:r w:rsidRPr="008B582D">
        <w:rPr>
          <w:rFonts w:ascii="Verdana" w:hAnsi="Verdana" w:cs="Calibri Light"/>
          <w:sz w:val="22"/>
          <w:szCs w:val="22"/>
        </w:rPr>
        <w:t xml:space="preserve">, às </w:t>
      </w:r>
      <w:r w:rsidRPr="008B582D">
        <w:rPr>
          <w:rFonts w:ascii="Verdana" w:hAnsi="Verdana" w:cs="Calibri Light"/>
          <w:b/>
          <w:bCs/>
          <w:sz w:val="22"/>
          <w:szCs w:val="22"/>
        </w:rPr>
        <w:t>18h</w:t>
      </w:r>
      <w:r w:rsidRPr="008B582D">
        <w:rPr>
          <w:rFonts w:ascii="Verdana" w:hAnsi="Verdana" w:cs="Calibri Light"/>
          <w:sz w:val="22"/>
          <w:szCs w:val="22"/>
        </w:rPr>
        <w:t xml:space="preserve">, na </w:t>
      </w:r>
      <w:r w:rsidRPr="008B582D">
        <w:rPr>
          <w:rFonts w:ascii="Verdana" w:hAnsi="Verdana" w:cs="Calibri Light"/>
          <w:b/>
          <w:bCs/>
          <w:sz w:val="22"/>
          <w:szCs w:val="22"/>
        </w:rPr>
        <w:t>Sala Minas Gerais</w:t>
      </w:r>
      <w:r w:rsidRPr="008B582D">
        <w:rPr>
          <w:rFonts w:ascii="Verdana" w:hAnsi="Verdana" w:cs="Calibri Light"/>
          <w:sz w:val="22"/>
          <w:szCs w:val="22"/>
        </w:rPr>
        <w:t xml:space="preserve">. A </w:t>
      </w:r>
      <w:r w:rsidRPr="008B582D">
        <w:rPr>
          <w:rFonts w:ascii="Verdana" w:hAnsi="Verdana" w:cs="Calibri Light"/>
          <w:b/>
          <w:bCs/>
          <w:sz w:val="22"/>
          <w:szCs w:val="22"/>
        </w:rPr>
        <w:t>mezzo-soprano</w:t>
      </w:r>
      <w:r w:rsidRPr="008B582D">
        <w:rPr>
          <w:rFonts w:ascii="Verdana" w:hAnsi="Verdana" w:cs="Calibri Light"/>
          <w:sz w:val="22"/>
          <w:szCs w:val="22"/>
        </w:rPr>
        <w:t xml:space="preserve"> </w:t>
      </w:r>
      <w:r w:rsidRPr="008B582D">
        <w:rPr>
          <w:rFonts w:ascii="Verdana" w:hAnsi="Verdana" w:cs="Calibri Light"/>
          <w:b/>
          <w:bCs/>
          <w:sz w:val="22"/>
          <w:szCs w:val="22"/>
        </w:rPr>
        <w:t>Luisa Francesconi</w:t>
      </w:r>
      <w:r w:rsidRPr="008B582D">
        <w:rPr>
          <w:rFonts w:ascii="Verdana" w:hAnsi="Verdana" w:cs="Calibri Light"/>
          <w:sz w:val="22"/>
          <w:szCs w:val="22"/>
        </w:rPr>
        <w:t xml:space="preserve"> junta-se à Orquestra para encantar o público com o empolgante e divertido balé de </w:t>
      </w:r>
      <w:r w:rsidRPr="008B582D">
        <w:rPr>
          <w:rFonts w:ascii="Verdana" w:hAnsi="Verdana" w:cs="Calibri Light"/>
          <w:b/>
          <w:bCs/>
          <w:sz w:val="22"/>
          <w:szCs w:val="22"/>
        </w:rPr>
        <w:t>Manuel de Falla</w:t>
      </w:r>
      <w:r w:rsidRPr="008B582D">
        <w:rPr>
          <w:rFonts w:ascii="Verdana" w:hAnsi="Verdana" w:cs="Calibri Light"/>
          <w:sz w:val="22"/>
          <w:szCs w:val="22"/>
        </w:rPr>
        <w:t>,</w:t>
      </w:r>
      <w:r w:rsidRPr="008B582D">
        <w:rPr>
          <w:rFonts w:ascii="Verdana" w:hAnsi="Verdana" w:cs="Calibri Light"/>
          <w:i/>
          <w:iCs/>
          <w:sz w:val="22"/>
          <w:szCs w:val="22"/>
        </w:rPr>
        <w:t xml:space="preserve"> O chapéu de três pontas. </w:t>
      </w:r>
      <w:r w:rsidRPr="008B582D">
        <w:rPr>
          <w:rFonts w:ascii="Verdana" w:hAnsi="Verdana" w:cs="Calibri Light"/>
          <w:sz w:val="22"/>
          <w:szCs w:val="22"/>
        </w:rPr>
        <w:t>A regência</w:t>
      </w:r>
      <w:r w:rsidRPr="008B582D">
        <w:rPr>
          <w:rFonts w:ascii="Verdana" w:hAnsi="Verdana" w:cs="Calibri Light"/>
          <w:b/>
          <w:bCs/>
          <w:sz w:val="22"/>
          <w:szCs w:val="22"/>
        </w:rPr>
        <w:t xml:space="preserve"> </w:t>
      </w:r>
      <w:r w:rsidRPr="008B582D">
        <w:rPr>
          <w:rFonts w:ascii="Verdana" w:hAnsi="Verdana" w:cs="Calibri Light"/>
          <w:sz w:val="22"/>
          <w:szCs w:val="22"/>
        </w:rPr>
        <w:t>é do</w:t>
      </w:r>
      <w:r w:rsidRPr="008B582D">
        <w:rPr>
          <w:rFonts w:ascii="Verdana" w:hAnsi="Verdana" w:cs="Calibri Light"/>
          <w:b/>
          <w:bCs/>
          <w:sz w:val="22"/>
          <w:szCs w:val="22"/>
        </w:rPr>
        <w:t xml:space="preserve"> maestro Fabio Mechetti, </w:t>
      </w:r>
      <w:r w:rsidRPr="008B582D">
        <w:rPr>
          <w:rFonts w:ascii="Verdana" w:hAnsi="Verdana" w:cs="Calibri Light"/>
          <w:sz w:val="22"/>
          <w:szCs w:val="22"/>
        </w:rPr>
        <w:t xml:space="preserve">Diretor Artístico e Regente Titular da Filarmônica. Em 2025, a série, realizada aos sábados, destaca </w:t>
      </w:r>
      <w:r w:rsidRPr="008B582D">
        <w:rPr>
          <w:rFonts w:ascii="Verdana" w:hAnsi="Verdana" w:cs="Calibri Light"/>
          <w:b/>
          <w:bCs/>
          <w:sz w:val="22"/>
          <w:szCs w:val="22"/>
        </w:rPr>
        <w:t>“A Orquestra na Dança”</w:t>
      </w:r>
      <w:r w:rsidRPr="008B582D">
        <w:rPr>
          <w:rFonts w:ascii="Verdana" w:hAnsi="Verdana" w:cs="Calibri Light"/>
          <w:sz w:val="22"/>
          <w:szCs w:val="22"/>
        </w:rPr>
        <w:t xml:space="preserve">. </w:t>
      </w:r>
      <w:r w:rsidRPr="008B582D">
        <w:rPr>
          <w:rFonts w:ascii="Verdana" w:eastAsia="Calibri" w:hAnsi="Verdana" w:cs="Calibri Light"/>
          <w:sz w:val="22"/>
          <w:szCs w:val="22"/>
        </w:rPr>
        <w:t xml:space="preserve">Os ingressos estão à venda no site </w:t>
      </w:r>
      <w:hyperlink r:id="rId8" w:history="1">
        <w:r w:rsidRPr="008B582D">
          <w:rPr>
            <w:rStyle w:val="Hyperlink"/>
            <w:rFonts w:ascii="Verdana" w:eastAsiaTheme="majorEastAsia" w:hAnsi="Verdana" w:cs="Calibri Light"/>
            <w:sz w:val="22"/>
            <w:szCs w:val="22"/>
          </w:rPr>
          <w:t>www.filarmonica.art.br</w:t>
        </w:r>
      </w:hyperlink>
      <w:r w:rsidRPr="008B582D">
        <w:rPr>
          <w:rFonts w:ascii="Verdana" w:eastAsia="Calibri" w:hAnsi="Verdana" w:cs="Calibri Light"/>
          <w:sz w:val="22"/>
          <w:szCs w:val="22"/>
        </w:rPr>
        <w:t xml:space="preserve"> e na bilheteria da Sala, </w:t>
      </w:r>
      <w:r w:rsidRPr="008B582D">
        <w:rPr>
          <w:rFonts w:ascii="Verdana" w:hAnsi="Verdana" w:cs="Calibri Light"/>
          <w:sz w:val="22"/>
          <w:szCs w:val="22"/>
        </w:rPr>
        <w:t xml:space="preserve">a partir de R$ 39,60 (inteira) e R$ 19,80 (meia). </w:t>
      </w:r>
      <w:r w:rsidRPr="008B582D">
        <w:rPr>
          <w:rFonts w:ascii="Verdana" w:hAnsi="Verdana" w:cs="Calibri Light"/>
          <w:b/>
          <w:bCs/>
          <w:sz w:val="22"/>
          <w:szCs w:val="22"/>
        </w:rPr>
        <w:t xml:space="preserve">O concerto terá transmissão ao vivo pelo canal da Filarmônica no YouTube e pela Rádio MEC FM (87,1 BH e Brasília/99,3 RJ). </w:t>
      </w:r>
    </w:p>
    <w:p w14:paraId="1D602635" w14:textId="77777777" w:rsidR="00D33603" w:rsidRPr="00660D77" w:rsidRDefault="00D33603" w:rsidP="00660D77">
      <w:pPr>
        <w:jc w:val="center"/>
        <w:rPr>
          <w:rFonts w:ascii="Verdana" w:hAnsi="Verdana" w:cs="Calibri Light"/>
          <w:i/>
          <w:iCs/>
          <w:sz w:val="22"/>
          <w:szCs w:val="22"/>
        </w:rPr>
      </w:pPr>
    </w:p>
    <w:p w14:paraId="5A86D89F" w14:textId="0C1D273B" w:rsidR="007908D7" w:rsidRDefault="007908D7" w:rsidP="00175410">
      <w:pPr>
        <w:jc w:val="both"/>
        <w:rPr>
          <w:rFonts w:ascii="Verdana" w:hAnsi="Verdana" w:cs="Calibri Light"/>
          <w:sz w:val="22"/>
          <w:szCs w:val="22"/>
        </w:rPr>
      </w:pPr>
      <w:r w:rsidRPr="007908D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Patrocínio: Pottencial Seguradora. Apoio: Circuito Liberdade e Programa Amigos da Filarmônica. Realização: Instituto Cultural Filarmônica, Governo de Minas Gerais, Funarte, Ministério da Cultura e Governo Federal.</w:t>
      </w:r>
    </w:p>
    <w:p w14:paraId="04212705" w14:textId="77777777" w:rsidR="00641184" w:rsidRPr="00E153F5" w:rsidRDefault="00641184" w:rsidP="00641184">
      <w:pPr>
        <w:jc w:val="both"/>
        <w:rPr>
          <w:rFonts w:ascii="Verdana" w:hAnsi="Verdana"/>
          <w:b/>
          <w:bCs/>
          <w:sz w:val="22"/>
          <w:szCs w:val="22"/>
        </w:rPr>
      </w:pPr>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p w14:paraId="06E2ACAF"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41075C16"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14:paraId="52649FC4"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Foi regente associado de Mstislav Rostropovich, na Orquestra Sinfônica Nacional de Washington, e com ela dirigiu concertos no Kennedy Center e no Capitólio norte-americano. Da Orquestra Sinfônica de San Diego, foi Regente Residente.</w:t>
      </w:r>
    </w:p>
    <w:p w14:paraId="795211FE"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Fez sua estreia no Carnegie Hall de Nova York conduzindo a Orquestra Sinfônica de Nova Jersey e tem dirigido inúmeras orquestras norte-americanas, como as de Seattle, Buffalo, Utah, Rochester, Phoenix, Columbus, entre outras. É convidado frequente dos festivais de verão nos Estados Unidos, entre eles, os de Grant Park, em Chicago, e Chautauqua, em Nova York.</w:t>
      </w:r>
    </w:p>
    <w:p w14:paraId="5C893DC6"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lastRenderedPageBreak/>
        <w:t>Vencedor do Concurso Internacional de Regência Nicolai Malko, na Dinamarca, Mechetti dirige, regularmente, várias orquestras na Escandinávia, na Itália, na Espanha, na Escócia, e várias orquestras latino-americanas, destacando-se a Filarmônica do Teatro Colón, e as Filarmônicas e Nacional da Colômbia.</w:t>
      </w:r>
    </w:p>
    <w:p w14:paraId="1813C28D" w14:textId="77777777" w:rsidR="0064118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No Brasil, foi convidado a dirigir a Estadual de São Paulo, a Sinfônica Brasileira, as municipais de São Paulo e do Rio de Janeiro, a Petrobrás Sinfônica, entre outras. Trabalhou com artistas como Alicia de Larrocha, Thomas Hampson, Frederica von Stade, Arnaldo Cohen, Nelson Freire, Antonio Meneses, Emanuel Ax, Gil Shaham, Midori, Evelyn Glennie e Kathleen Battle, entre outros. Fabio Mechetti é Mestre em Composição e em Regência pela Juilliard School de Nova York.</w:t>
      </w:r>
    </w:p>
    <w:p w14:paraId="7F872400" w14:textId="2BEB92F4" w:rsidR="00CF3186" w:rsidRPr="00CF3186" w:rsidRDefault="00CF3186" w:rsidP="00CF3186">
      <w:pPr>
        <w:autoSpaceDE w:val="0"/>
        <w:autoSpaceDN w:val="0"/>
        <w:adjustRightInd w:val="0"/>
        <w:jc w:val="both"/>
        <w:rPr>
          <w:rFonts w:ascii="Verdana" w:hAnsi="Verdana"/>
          <w:b/>
          <w:bCs/>
          <w:sz w:val="22"/>
          <w:szCs w:val="22"/>
        </w:rPr>
      </w:pPr>
      <w:r w:rsidRPr="00CF3186">
        <w:rPr>
          <w:rFonts w:ascii="Verdana" w:hAnsi="Verdana"/>
          <w:b/>
          <w:bCs/>
          <w:sz w:val="22"/>
          <w:szCs w:val="22"/>
        </w:rPr>
        <w:t>Luisa Francesconi</w:t>
      </w:r>
      <w:r>
        <w:rPr>
          <w:rFonts w:ascii="Verdana" w:hAnsi="Verdana"/>
          <w:b/>
          <w:bCs/>
          <w:sz w:val="22"/>
          <w:szCs w:val="22"/>
        </w:rPr>
        <w:t>, mezzo-soprano</w:t>
      </w:r>
    </w:p>
    <w:p w14:paraId="7E7D08E2" w14:textId="77777777" w:rsidR="00CF3186" w:rsidRPr="00CF3186" w:rsidRDefault="00CF3186" w:rsidP="00CF3186">
      <w:pPr>
        <w:autoSpaceDE w:val="0"/>
        <w:autoSpaceDN w:val="0"/>
        <w:adjustRightInd w:val="0"/>
        <w:jc w:val="both"/>
        <w:rPr>
          <w:rFonts w:ascii="Verdana" w:hAnsi="Verdana"/>
          <w:sz w:val="22"/>
          <w:szCs w:val="22"/>
        </w:rPr>
      </w:pPr>
      <w:r w:rsidRPr="00CF3186">
        <w:rPr>
          <w:rFonts w:ascii="Verdana" w:hAnsi="Verdana"/>
          <w:sz w:val="22"/>
          <w:szCs w:val="22"/>
        </w:rPr>
        <w:t xml:space="preserve">A mezzo-soprano Luisa Francesconi possui vasta experiência em palcos latino-americanos e europeus, tendo se apresentado no Teatro Regio de Turim, Teatro Massimo em Palermo, Teatro Nacional Esloveno de Maribor, Teatro Coliseo de Buenos Aires, entre outros. Cantou também nas principais salas de concerto do Brasil e colaborou com regentes como Evelino Pidò, Giampaolo Bisanti, Jean-Claude Malgoire e Marin Alsop. Interpretou mais de cinquenta personagens de ópera, incluindo as protagonistas em </w:t>
      </w:r>
      <w:r w:rsidRPr="00CF3186">
        <w:rPr>
          <w:rFonts w:ascii="Verdana" w:hAnsi="Verdana"/>
          <w:i/>
          <w:iCs/>
          <w:sz w:val="22"/>
          <w:szCs w:val="22"/>
        </w:rPr>
        <w:t>Carmen</w:t>
      </w:r>
      <w:r w:rsidRPr="00CF3186">
        <w:rPr>
          <w:rFonts w:ascii="Verdana" w:hAnsi="Verdana"/>
          <w:sz w:val="22"/>
          <w:szCs w:val="22"/>
        </w:rPr>
        <w:t xml:space="preserve"> (Bizet) e </w:t>
      </w:r>
      <w:r w:rsidRPr="00CF3186">
        <w:rPr>
          <w:rFonts w:ascii="Verdana" w:hAnsi="Verdana"/>
          <w:i/>
          <w:iCs/>
          <w:sz w:val="22"/>
          <w:szCs w:val="22"/>
        </w:rPr>
        <w:t xml:space="preserve">La Cenerentola </w:t>
      </w:r>
      <w:r w:rsidRPr="00CF3186">
        <w:rPr>
          <w:rFonts w:ascii="Verdana" w:hAnsi="Verdana"/>
          <w:sz w:val="22"/>
          <w:szCs w:val="22"/>
        </w:rPr>
        <w:t xml:space="preserve">(Rossini), Cherubino em </w:t>
      </w:r>
      <w:r w:rsidRPr="00CF3186">
        <w:rPr>
          <w:rFonts w:ascii="Verdana" w:hAnsi="Verdana"/>
          <w:i/>
          <w:iCs/>
          <w:sz w:val="22"/>
          <w:szCs w:val="22"/>
        </w:rPr>
        <w:t>As Bodas de Fígaro</w:t>
      </w:r>
      <w:r w:rsidRPr="00CF3186">
        <w:rPr>
          <w:rFonts w:ascii="Verdana" w:hAnsi="Verdana"/>
          <w:sz w:val="22"/>
          <w:szCs w:val="22"/>
        </w:rPr>
        <w:t xml:space="preserve"> (Mozart) e Rosina em </w:t>
      </w:r>
      <w:r w:rsidRPr="00CF3186">
        <w:rPr>
          <w:rFonts w:ascii="Verdana" w:hAnsi="Verdana"/>
          <w:i/>
          <w:iCs/>
          <w:sz w:val="22"/>
          <w:szCs w:val="22"/>
        </w:rPr>
        <w:t>O Barbeiro de Sevilha</w:t>
      </w:r>
      <w:r w:rsidRPr="00CF3186">
        <w:rPr>
          <w:rFonts w:ascii="Verdana" w:hAnsi="Verdana"/>
          <w:sz w:val="22"/>
          <w:szCs w:val="22"/>
        </w:rPr>
        <w:t xml:space="preserve"> (Rossini). Luisa começou seus estudos em canto lírico em Brasília e aperfeiçoou-se com Rita Patané em Milão. Sua estreia com a Filarmônica aconteceu em 2016, quando realizamos a primeira ópera em concerto na Sala Minas Gerais: </w:t>
      </w:r>
      <w:r w:rsidRPr="00CF3186">
        <w:rPr>
          <w:rFonts w:ascii="Verdana" w:hAnsi="Verdana"/>
          <w:i/>
          <w:iCs/>
          <w:sz w:val="22"/>
          <w:szCs w:val="22"/>
        </w:rPr>
        <w:t>Così fan tutte</w:t>
      </w:r>
      <w:r w:rsidRPr="00CF3186">
        <w:rPr>
          <w:rFonts w:ascii="Verdana" w:hAnsi="Verdana"/>
          <w:sz w:val="22"/>
          <w:szCs w:val="22"/>
        </w:rPr>
        <w:t xml:space="preserve"> (Mozart). Desde então, foram várias colaborações, com destaque para o ciclo </w:t>
      </w:r>
      <w:r w:rsidRPr="00CF3186">
        <w:rPr>
          <w:rFonts w:ascii="Verdana" w:hAnsi="Verdana"/>
          <w:i/>
          <w:iCs/>
          <w:sz w:val="22"/>
          <w:szCs w:val="22"/>
        </w:rPr>
        <w:t>O Fauno e a Pastora</w:t>
      </w:r>
      <w:r w:rsidRPr="00CF3186">
        <w:rPr>
          <w:rFonts w:ascii="Verdana" w:hAnsi="Verdana"/>
          <w:sz w:val="22"/>
          <w:szCs w:val="22"/>
        </w:rPr>
        <w:t xml:space="preserve"> (Stravinsky) em 2021.</w:t>
      </w:r>
    </w:p>
    <w:p w14:paraId="4368D2B5" w14:textId="77777777" w:rsidR="00C4719E" w:rsidRDefault="00C4719E" w:rsidP="00C4719E">
      <w:pPr>
        <w:jc w:val="both"/>
        <w:rPr>
          <w:rFonts w:ascii="Verdana" w:hAnsi="Verdana"/>
          <w:b/>
          <w:bCs/>
          <w:sz w:val="22"/>
          <w:szCs w:val="22"/>
        </w:rPr>
      </w:pPr>
      <w:r w:rsidRPr="00825D7F">
        <w:rPr>
          <w:rFonts w:ascii="Verdana" w:hAnsi="Verdana"/>
          <w:b/>
          <w:bCs/>
          <w:sz w:val="22"/>
          <w:szCs w:val="22"/>
        </w:rPr>
        <w:t>Repertório</w:t>
      </w:r>
    </w:p>
    <w:p w14:paraId="61304F4F" w14:textId="1EFE05AD" w:rsidR="003B6A07" w:rsidRDefault="003B6A07" w:rsidP="003B6A07">
      <w:pPr>
        <w:jc w:val="both"/>
        <w:rPr>
          <w:rFonts w:ascii="Verdana" w:hAnsi="Verdana" w:cs="Calibri Light"/>
          <w:b/>
          <w:bCs/>
          <w:sz w:val="22"/>
          <w:szCs w:val="22"/>
        </w:rPr>
      </w:pPr>
      <w:r w:rsidRPr="002F36A8">
        <w:rPr>
          <w:rFonts w:ascii="Verdana" w:eastAsia="Verdana" w:hAnsi="Verdana" w:cs="Calibri Light"/>
          <w:b/>
          <w:bCs/>
          <w:sz w:val="22"/>
          <w:szCs w:val="22"/>
          <w:highlight w:val="white"/>
        </w:rPr>
        <w:t>Bela Bartók (Sânnicolau Mare</w:t>
      </w:r>
      <w:r w:rsidRPr="004C1894">
        <w:rPr>
          <w:rFonts w:ascii="Verdana" w:eastAsia="Verdana" w:hAnsi="Verdana" w:cs="Calibri Light"/>
          <w:b/>
          <w:bCs/>
          <w:sz w:val="22"/>
          <w:szCs w:val="22"/>
          <w:highlight w:val="white"/>
        </w:rPr>
        <w:t xml:space="preserve">, </w:t>
      </w:r>
      <w:r w:rsidR="005B1923">
        <w:rPr>
          <w:rFonts w:ascii="Verdana" w:eastAsia="Verdana" w:hAnsi="Verdana" w:cs="Calibri Light"/>
          <w:b/>
          <w:bCs/>
          <w:sz w:val="22"/>
          <w:szCs w:val="22"/>
          <w:highlight w:val="white"/>
        </w:rPr>
        <w:t xml:space="preserve">Hungria, hoje </w:t>
      </w:r>
      <w:r w:rsidRPr="004C1894">
        <w:rPr>
          <w:rFonts w:ascii="Verdana" w:eastAsia="Verdana" w:hAnsi="Verdana" w:cs="Calibri Light"/>
          <w:b/>
          <w:bCs/>
          <w:sz w:val="22"/>
          <w:szCs w:val="22"/>
          <w:highlight w:val="white"/>
        </w:rPr>
        <w:t xml:space="preserve">Romênia, 1881 </w:t>
      </w:r>
      <w:r w:rsidRPr="002F36A8">
        <w:rPr>
          <w:rFonts w:ascii="Verdana" w:eastAsia="Verdana" w:hAnsi="Verdana" w:cs="Calibri Light"/>
          <w:b/>
          <w:bCs/>
          <w:sz w:val="22"/>
          <w:szCs w:val="22"/>
          <w:highlight w:val="white"/>
        </w:rPr>
        <w:t xml:space="preserve">– Nova York, Estados Unidos, 1945) e a obra </w:t>
      </w:r>
      <w:r w:rsidR="005C55A6">
        <w:rPr>
          <w:rFonts w:ascii="Verdana" w:eastAsia="Verdana" w:hAnsi="Verdana" w:cs="Calibri Light"/>
          <w:b/>
          <w:bCs/>
          <w:sz w:val="22"/>
          <w:szCs w:val="22"/>
        </w:rPr>
        <w:t>“</w:t>
      </w:r>
      <w:r w:rsidR="005B1923">
        <w:rPr>
          <w:rFonts w:ascii="Verdana" w:eastAsia="Verdana" w:hAnsi="Verdana" w:cs="Calibri Light"/>
          <w:b/>
          <w:bCs/>
          <w:i/>
          <w:iCs/>
          <w:sz w:val="22"/>
          <w:szCs w:val="22"/>
        </w:rPr>
        <w:t>Danças folc</w:t>
      </w:r>
      <w:r w:rsidR="00843B12">
        <w:rPr>
          <w:rFonts w:ascii="Verdana" w:eastAsia="Verdana" w:hAnsi="Verdana" w:cs="Calibri Light"/>
          <w:b/>
          <w:bCs/>
          <w:i/>
          <w:iCs/>
          <w:sz w:val="22"/>
          <w:szCs w:val="22"/>
        </w:rPr>
        <w:t>l</w:t>
      </w:r>
      <w:r w:rsidR="005B1923">
        <w:rPr>
          <w:rFonts w:ascii="Verdana" w:eastAsia="Verdana" w:hAnsi="Verdana" w:cs="Calibri Light"/>
          <w:b/>
          <w:bCs/>
          <w:i/>
          <w:iCs/>
          <w:sz w:val="22"/>
          <w:szCs w:val="22"/>
        </w:rPr>
        <w:t>óricas romenas, BB</w:t>
      </w:r>
      <w:r w:rsidR="00815011">
        <w:rPr>
          <w:rFonts w:ascii="Verdana" w:eastAsia="Verdana" w:hAnsi="Verdana" w:cs="Calibri Light"/>
          <w:b/>
          <w:bCs/>
          <w:i/>
          <w:iCs/>
          <w:sz w:val="22"/>
          <w:szCs w:val="22"/>
        </w:rPr>
        <w:t xml:space="preserve"> </w:t>
      </w:r>
      <w:r w:rsidR="005B1923">
        <w:rPr>
          <w:rFonts w:ascii="Verdana" w:eastAsia="Verdana" w:hAnsi="Verdana" w:cs="Calibri Light"/>
          <w:b/>
          <w:bCs/>
          <w:i/>
          <w:iCs/>
          <w:sz w:val="22"/>
          <w:szCs w:val="22"/>
        </w:rPr>
        <w:t>76</w:t>
      </w:r>
      <w:r w:rsidR="005C55A6">
        <w:rPr>
          <w:rFonts w:ascii="Verdana" w:eastAsia="Verdana" w:hAnsi="Verdana" w:cs="Calibri Light"/>
          <w:b/>
          <w:bCs/>
          <w:i/>
          <w:iCs/>
          <w:sz w:val="22"/>
          <w:szCs w:val="22"/>
        </w:rPr>
        <w:t>”</w:t>
      </w:r>
      <w:r w:rsidRPr="004C1894">
        <w:rPr>
          <w:rFonts w:ascii="Verdana" w:eastAsia="Verdana" w:hAnsi="Verdana" w:cs="Calibri Light"/>
          <w:b/>
          <w:bCs/>
          <w:sz w:val="22"/>
          <w:szCs w:val="22"/>
        </w:rPr>
        <w:t xml:space="preserve"> </w:t>
      </w:r>
      <w:r w:rsidRPr="004C1894">
        <w:rPr>
          <w:rFonts w:ascii="Verdana" w:hAnsi="Verdana" w:cs="Calibri Light"/>
          <w:b/>
          <w:bCs/>
          <w:sz w:val="22"/>
          <w:szCs w:val="22"/>
        </w:rPr>
        <w:t>(191</w:t>
      </w:r>
      <w:r w:rsidR="005B1923">
        <w:rPr>
          <w:rFonts w:ascii="Verdana" w:hAnsi="Verdana" w:cs="Calibri Light"/>
          <w:b/>
          <w:bCs/>
          <w:sz w:val="22"/>
          <w:szCs w:val="22"/>
        </w:rPr>
        <w:t>5)</w:t>
      </w:r>
    </w:p>
    <w:p w14:paraId="0D579E3F" w14:textId="360D0514" w:rsidR="00D60763" w:rsidRDefault="00D60763" w:rsidP="00D60763">
      <w:pPr>
        <w:jc w:val="both"/>
        <w:rPr>
          <w:rFonts w:ascii="Verdana" w:eastAsia="Verdana" w:hAnsi="Verdana" w:cs="Verdana"/>
          <w:b/>
          <w:sz w:val="22"/>
          <w:szCs w:val="22"/>
        </w:rPr>
      </w:pPr>
      <w:r w:rsidRPr="00501FC0">
        <w:rPr>
          <w:rFonts w:ascii="Verdana" w:hAnsi="Verdana" w:cs="Calibri Light"/>
          <w:b/>
          <w:bCs/>
          <w:sz w:val="22"/>
          <w:szCs w:val="22"/>
        </w:rPr>
        <w:t>Johannes Brahms</w:t>
      </w:r>
      <w:r w:rsidRPr="00501FC0">
        <w:rPr>
          <w:rFonts w:ascii="Verdana" w:eastAsia="Verdana" w:hAnsi="Verdana" w:cs="Verdana"/>
          <w:b/>
          <w:sz w:val="22"/>
          <w:szCs w:val="22"/>
          <w:highlight w:val="white"/>
        </w:rPr>
        <w:t xml:space="preserve"> (Hamburgo, Alemanha, 1833 – Viena, Áustria, 1897) e a obra </w:t>
      </w:r>
      <w:r w:rsidRPr="00501FC0">
        <w:rPr>
          <w:rFonts w:ascii="Verdana" w:eastAsia="Verdana" w:hAnsi="Verdana" w:cs="Verdana"/>
          <w:b/>
          <w:i/>
          <w:iCs/>
          <w:sz w:val="22"/>
          <w:szCs w:val="22"/>
          <w:highlight w:val="white"/>
        </w:rPr>
        <w:t>"</w:t>
      </w:r>
      <w:r w:rsidR="00A02068" w:rsidRPr="00005FC9">
        <w:rPr>
          <w:rFonts w:ascii="Verdana" w:hAnsi="Verdana"/>
          <w:b/>
          <w:bCs/>
          <w:i/>
          <w:iCs/>
          <w:sz w:val="22"/>
          <w:szCs w:val="22"/>
        </w:rPr>
        <w:t>Danças Húngaras nº 5 e nº 6</w:t>
      </w:r>
      <w:r w:rsidR="00A02068">
        <w:rPr>
          <w:rFonts w:ascii="Verdana" w:eastAsia="Verdana" w:hAnsi="Verdana" w:cs="Verdana"/>
          <w:b/>
          <w:sz w:val="22"/>
          <w:szCs w:val="22"/>
        </w:rPr>
        <w:t>”</w:t>
      </w:r>
      <w:r w:rsidRPr="00A02068">
        <w:rPr>
          <w:rFonts w:ascii="Verdana" w:eastAsia="Verdana" w:hAnsi="Verdana" w:cs="Verdana"/>
          <w:b/>
          <w:sz w:val="22"/>
          <w:szCs w:val="22"/>
        </w:rPr>
        <w:t xml:space="preserve"> </w:t>
      </w:r>
      <w:r w:rsidRPr="00501FC0">
        <w:rPr>
          <w:rFonts w:ascii="Verdana" w:eastAsia="Verdana" w:hAnsi="Verdana" w:cs="Verdana"/>
          <w:b/>
          <w:sz w:val="22"/>
          <w:szCs w:val="22"/>
        </w:rPr>
        <w:t>(18</w:t>
      </w:r>
      <w:r w:rsidR="00214250">
        <w:rPr>
          <w:rFonts w:ascii="Verdana" w:eastAsia="Verdana" w:hAnsi="Verdana" w:cs="Verdana"/>
          <w:b/>
          <w:sz w:val="22"/>
          <w:szCs w:val="22"/>
        </w:rPr>
        <w:t>68</w:t>
      </w:r>
      <w:r w:rsidRPr="00501FC0">
        <w:rPr>
          <w:rFonts w:ascii="Verdana" w:eastAsia="Verdana" w:hAnsi="Verdana" w:cs="Verdana"/>
          <w:b/>
          <w:sz w:val="22"/>
          <w:szCs w:val="22"/>
        </w:rPr>
        <w:t>)</w:t>
      </w:r>
      <w:r w:rsidR="00214250">
        <w:rPr>
          <w:rFonts w:ascii="Verdana" w:eastAsia="Verdana" w:hAnsi="Verdana" w:cs="Verdana"/>
          <w:b/>
          <w:sz w:val="22"/>
          <w:szCs w:val="22"/>
        </w:rPr>
        <w:t>. Orquestração de Martin Schmelin</w:t>
      </w:r>
      <w:r w:rsidR="002A7BB7">
        <w:rPr>
          <w:rFonts w:ascii="Verdana" w:eastAsia="Verdana" w:hAnsi="Verdana" w:cs="Verdana"/>
          <w:b/>
          <w:sz w:val="22"/>
          <w:szCs w:val="22"/>
        </w:rPr>
        <w:t>g</w:t>
      </w:r>
      <w:r w:rsidR="00516ECD">
        <w:rPr>
          <w:rFonts w:ascii="Verdana" w:eastAsia="Verdana" w:hAnsi="Verdana" w:cs="Verdana"/>
          <w:b/>
          <w:sz w:val="22"/>
          <w:szCs w:val="22"/>
        </w:rPr>
        <w:t>.</w:t>
      </w:r>
    </w:p>
    <w:p w14:paraId="32F491CF" w14:textId="00B70609" w:rsidR="00782FD4" w:rsidRDefault="00782FD4" w:rsidP="00782FD4">
      <w:pPr>
        <w:jc w:val="both"/>
        <w:rPr>
          <w:rFonts w:ascii="Verdana" w:eastAsia="Verdana" w:hAnsi="Verdana" w:cs="Verdana"/>
          <w:b/>
          <w:sz w:val="22"/>
          <w:szCs w:val="22"/>
        </w:rPr>
      </w:pPr>
      <w:r>
        <w:rPr>
          <w:rFonts w:ascii="Verdana" w:hAnsi="Verdana" w:cs="Calibri Light"/>
          <w:b/>
          <w:bCs/>
          <w:sz w:val="22"/>
          <w:szCs w:val="22"/>
        </w:rPr>
        <w:t>André Mehmari</w:t>
      </w:r>
      <w:r w:rsidRPr="00501FC0">
        <w:rPr>
          <w:rFonts w:ascii="Verdana" w:eastAsia="Verdana" w:hAnsi="Verdana" w:cs="Verdana"/>
          <w:b/>
          <w:sz w:val="22"/>
          <w:szCs w:val="22"/>
          <w:highlight w:val="white"/>
        </w:rPr>
        <w:t xml:space="preserve"> (</w:t>
      </w:r>
      <w:r>
        <w:rPr>
          <w:rFonts w:ascii="Verdana" w:eastAsia="Verdana" w:hAnsi="Verdana" w:cs="Verdana"/>
          <w:b/>
          <w:sz w:val="22"/>
          <w:szCs w:val="22"/>
          <w:highlight w:val="white"/>
        </w:rPr>
        <w:t>Niterói</w:t>
      </w:r>
      <w:r w:rsidR="00C20AD9">
        <w:rPr>
          <w:rFonts w:ascii="Verdana" w:eastAsia="Verdana" w:hAnsi="Verdana" w:cs="Verdana"/>
          <w:b/>
          <w:sz w:val="22"/>
          <w:szCs w:val="22"/>
          <w:highlight w:val="white"/>
        </w:rPr>
        <w:t>, Brasil</w:t>
      </w:r>
      <w:r w:rsidRPr="00501FC0">
        <w:rPr>
          <w:rFonts w:ascii="Verdana" w:eastAsia="Verdana" w:hAnsi="Verdana" w:cs="Verdana"/>
          <w:b/>
          <w:sz w:val="22"/>
          <w:szCs w:val="22"/>
          <w:highlight w:val="white"/>
        </w:rPr>
        <w:t>, 1</w:t>
      </w:r>
      <w:r w:rsidR="00C20AD9">
        <w:rPr>
          <w:rFonts w:ascii="Verdana" w:eastAsia="Verdana" w:hAnsi="Verdana" w:cs="Verdana"/>
          <w:b/>
          <w:sz w:val="22"/>
          <w:szCs w:val="22"/>
          <w:highlight w:val="white"/>
        </w:rPr>
        <w:t>977</w:t>
      </w:r>
      <w:r w:rsidRPr="00501FC0">
        <w:rPr>
          <w:rFonts w:ascii="Verdana" w:eastAsia="Verdana" w:hAnsi="Verdana" w:cs="Verdana"/>
          <w:b/>
          <w:sz w:val="22"/>
          <w:szCs w:val="22"/>
          <w:highlight w:val="white"/>
        </w:rPr>
        <w:t xml:space="preserve">) e a obra </w:t>
      </w:r>
      <w:r w:rsidRPr="00501FC0">
        <w:rPr>
          <w:rFonts w:ascii="Verdana" w:eastAsia="Verdana" w:hAnsi="Verdana" w:cs="Verdana"/>
          <w:b/>
          <w:i/>
          <w:iCs/>
          <w:sz w:val="22"/>
          <w:szCs w:val="22"/>
          <w:highlight w:val="white"/>
        </w:rPr>
        <w:t>"</w:t>
      </w:r>
      <w:r w:rsidR="00C20AD9" w:rsidRPr="00005FC9">
        <w:rPr>
          <w:rFonts w:ascii="Verdana" w:hAnsi="Verdana"/>
          <w:b/>
          <w:bCs/>
          <w:sz w:val="22"/>
          <w:szCs w:val="22"/>
        </w:rPr>
        <w:t>Suíte de danças reais e imaginárias</w:t>
      </w:r>
      <w:r>
        <w:rPr>
          <w:rFonts w:ascii="Verdana" w:eastAsia="Verdana" w:hAnsi="Verdana" w:cs="Verdana"/>
          <w:b/>
          <w:sz w:val="22"/>
          <w:szCs w:val="22"/>
        </w:rPr>
        <w:t>”</w:t>
      </w:r>
      <w:r w:rsidRPr="00A02068">
        <w:rPr>
          <w:rFonts w:ascii="Verdana" w:eastAsia="Verdana" w:hAnsi="Verdana" w:cs="Verdana"/>
          <w:b/>
          <w:sz w:val="22"/>
          <w:szCs w:val="22"/>
        </w:rPr>
        <w:t xml:space="preserve"> </w:t>
      </w:r>
      <w:r w:rsidRPr="00501FC0">
        <w:rPr>
          <w:rFonts w:ascii="Verdana" w:eastAsia="Verdana" w:hAnsi="Verdana" w:cs="Verdana"/>
          <w:b/>
          <w:sz w:val="22"/>
          <w:szCs w:val="22"/>
        </w:rPr>
        <w:t>(</w:t>
      </w:r>
      <w:r w:rsidR="00C20AD9">
        <w:rPr>
          <w:rFonts w:ascii="Verdana" w:eastAsia="Verdana" w:hAnsi="Verdana" w:cs="Verdana"/>
          <w:b/>
          <w:sz w:val="22"/>
          <w:szCs w:val="22"/>
        </w:rPr>
        <w:t>2005</w:t>
      </w:r>
      <w:r w:rsidRPr="00501FC0">
        <w:rPr>
          <w:rFonts w:ascii="Verdana" w:eastAsia="Verdana" w:hAnsi="Verdana" w:cs="Verdana"/>
          <w:b/>
          <w:sz w:val="22"/>
          <w:szCs w:val="22"/>
        </w:rPr>
        <w:t>)</w:t>
      </w:r>
      <w:r>
        <w:rPr>
          <w:rFonts w:ascii="Verdana" w:eastAsia="Verdana" w:hAnsi="Verdana" w:cs="Verdana"/>
          <w:b/>
          <w:sz w:val="22"/>
          <w:szCs w:val="22"/>
        </w:rPr>
        <w:t xml:space="preserve">. </w:t>
      </w:r>
    </w:p>
    <w:p w14:paraId="468B197F" w14:textId="75DCE0DE" w:rsidR="00C20AD9" w:rsidRDefault="00C20AD9" w:rsidP="00C20AD9">
      <w:pPr>
        <w:jc w:val="both"/>
        <w:rPr>
          <w:rFonts w:ascii="Verdana" w:hAnsi="Verdana" w:cs="Calibri Light"/>
          <w:b/>
          <w:bCs/>
          <w:sz w:val="22"/>
          <w:szCs w:val="22"/>
        </w:rPr>
      </w:pPr>
      <w:r>
        <w:rPr>
          <w:rFonts w:ascii="Verdana" w:eastAsia="Verdana" w:hAnsi="Verdana" w:cs="Calibri Light"/>
          <w:b/>
          <w:bCs/>
          <w:sz w:val="22"/>
          <w:szCs w:val="22"/>
          <w:highlight w:val="white"/>
        </w:rPr>
        <w:t>Manuel de Falla</w:t>
      </w:r>
      <w:r w:rsidRPr="002F36A8">
        <w:rPr>
          <w:rFonts w:ascii="Verdana" w:eastAsia="Verdana" w:hAnsi="Verdana" w:cs="Calibri Light"/>
          <w:b/>
          <w:bCs/>
          <w:sz w:val="22"/>
          <w:szCs w:val="22"/>
          <w:highlight w:val="white"/>
        </w:rPr>
        <w:t xml:space="preserve"> (</w:t>
      </w:r>
      <w:r>
        <w:rPr>
          <w:rFonts w:ascii="Verdana" w:eastAsia="Verdana" w:hAnsi="Verdana" w:cs="Calibri Light"/>
          <w:b/>
          <w:bCs/>
          <w:sz w:val="22"/>
          <w:szCs w:val="22"/>
          <w:highlight w:val="white"/>
        </w:rPr>
        <w:t>Cádiz</w:t>
      </w:r>
      <w:r w:rsidR="00E43BEA">
        <w:rPr>
          <w:rFonts w:ascii="Verdana" w:eastAsia="Verdana" w:hAnsi="Verdana" w:cs="Calibri Light"/>
          <w:b/>
          <w:bCs/>
          <w:sz w:val="22"/>
          <w:szCs w:val="22"/>
          <w:highlight w:val="white"/>
        </w:rPr>
        <w:t>, Espanha, 1876</w:t>
      </w:r>
      <w:r w:rsidRPr="004C1894">
        <w:rPr>
          <w:rFonts w:ascii="Verdana" w:eastAsia="Verdana" w:hAnsi="Verdana" w:cs="Calibri Light"/>
          <w:b/>
          <w:bCs/>
          <w:sz w:val="22"/>
          <w:szCs w:val="22"/>
          <w:highlight w:val="white"/>
        </w:rPr>
        <w:t xml:space="preserve"> </w:t>
      </w:r>
      <w:r w:rsidRPr="002F36A8">
        <w:rPr>
          <w:rFonts w:ascii="Verdana" w:eastAsia="Verdana" w:hAnsi="Verdana" w:cs="Calibri Light"/>
          <w:b/>
          <w:bCs/>
          <w:sz w:val="22"/>
          <w:szCs w:val="22"/>
          <w:highlight w:val="white"/>
        </w:rPr>
        <w:t xml:space="preserve">– </w:t>
      </w:r>
      <w:r w:rsidR="00E43BEA">
        <w:rPr>
          <w:rFonts w:ascii="Verdana" w:eastAsia="Verdana" w:hAnsi="Verdana" w:cs="Calibri Light"/>
          <w:b/>
          <w:bCs/>
          <w:sz w:val="22"/>
          <w:szCs w:val="22"/>
          <w:highlight w:val="white"/>
        </w:rPr>
        <w:t>Alta Gracia, Argentina</w:t>
      </w:r>
      <w:r w:rsidRPr="002F36A8">
        <w:rPr>
          <w:rFonts w:ascii="Verdana" w:eastAsia="Verdana" w:hAnsi="Verdana" w:cs="Calibri Light"/>
          <w:b/>
          <w:bCs/>
          <w:sz w:val="22"/>
          <w:szCs w:val="22"/>
          <w:highlight w:val="white"/>
        </w:rPr>
        <w:t>, 194</w:t>
      </w:r>
      <w:r w:rsidR="00E43BEA">
        <w:rPr>
          <w:rFonts w:ascii="Verdana" w:eastAsia="Verdana" w:hAnsi="Verdana" w:cs="Calibri Light"/>
          <w:b/>
          <w:bCs/>
          <w:sz w:val="22"/>
          <w:szCs w:val="22"/>
          <w:highlight w:val="white"/>
        </w:rPr>
        <w:t>6</w:t>
      </w:r>
      <w:r w:rsidRPr="002F36A8">
        <w:rPr>
          <w:rFonts w:ascii="Verdana" w:eastAsia="Verdana" w:hAnsi="Verdana" w:cs="Calibri Light"/>
          <w:b/>
          <w:bCs/>
          <w:sz w:val="22"/>
          <w:szCs w:val="22"/>
          <w:highlight w:val="white"/>
        </w:rPr>
        <w:t xml:space="preserve">) e a obra </w:t>
      </w:r>
      <w:r w:rsidR="00703BF8" w:rsidRPr="00703BF8">
        <w:rPr>
          <w:rFonts w:ascii="Verdana" w:eastAsia="Verdana" w:hAnsi="Verdana" w:cs="Calibri Light"/>
          <w:b/>
          <w:bCs/>
          <w:sz w:val="22"/>
          <w:szCs w:val="22"/>
        </w:rPr>
        <w:t>“</w:t>
      </w:r>
      <w:r w:rsidR="00703BF8" w:rsidRPr="00703BF8">
        <w:rPr>
          <w:rFonts w:ascii="Verdana" w:hAnsi="Verdana" w:cs="Calibri Light"/>
          <w:b/>
          <w:bCs/>
          <w:i/>
          <w:iCs/>
          <w:sz w:val="22"/>
          <w:szCs w:val="22"/>
        </w:rPr>
        <w:t>O chapéu de três pontas</w:t>
      </w:r>
      <w:r w:rsidR="00703BF8" w:rsidRPr="00703BF8">
        <w:rPr>
          <w:rFonts w:ascii="Verdana" w:hAnsi="Verdana" w:cs="Calibri Light"/>
          <w:b/>
          <w:bCs/>
          <w:sz w:val="22"/>
          <w:szCs w:val="22"/>
        </w:rPr>
        <w:t>”</w:t>
      </w:r>
      <w:r w:rsidR="00703BF8">
        <w:rPr>
          <w:rFonts w:ascii="Verdana" w:hAnsi="Verdana" w:cs="Calibri Light"/>
          <w:b/>
          <w:bCs/>
          <w:sz w:val="22"/>
          <w:szCs w:val="22"/>
        </w:rPr>
        <w:t xml:space="preserve"> </w:t>
      </w:r>
      <w:r w:rsidRPr="004C1894">
        <w:rPr>
          <w:rFonts w:ascii="Verdana" w:hAnsi="Verdana" w:cs="Calibri Light"/>
          <w:b/>
          <w:bCs/>
          <w:sz w:val="22"/>
          <w:szCs w:val="22"/>
        </w:rPr>
        <w:t>(191</w:t>
      </w:r>
      <w:r w:rsidR="007B2B2B">
        <w:rPr>
          <w:rFonts w:ascii="Verdana" w:hAnsi="Verdana" w:cs="Calibri Light"/>
          <w:b/>
          <w:bCs/>
          <w:sz w:val="22"/>
          <w:szCs w:val="22"/>
        </w:rPr>
        <w:t>6/19</w:t>
      </w:r>
      <w:r w:rsidR="00983F05">
        <w:rPr>
          <w:rFonts w:ascii="Verdana" w:hAnsi="Verdana" w:cs="Calibri Light"/>
          <w:b/>
          <w:bCs/>
          <w:sz w:val="22"/>
          <w:szCs w:val="22"/>
        </w:rPr>
        <w:t>17</w:t>
      </w:r>
      <w:r>
        <w:rPr>
          <w:rFonts w:ascii="Verdana" w:hAnsi="Verdana" w:cs="Calibri Light"/>
          <w:b/>
          <w:bCs/>
          <w:sz w:val="22"/>
          <w:szCs w:val="22"/>
        </w:rPr>
        <w:t>)</w:t>
      </w:r>
    </w:p>
    <w:p w14:paraId="7C705CC1" w14:textId="77777777" w:rsidR="00F93F22" w:rsidRPr="00F93F22" w:rsidRDefault="00F93F22" w:rsidP="00F93F22">
      <w:pPr>
        <w:jc w:val="both"/>
        <w:rPr>
          <w:rFonts w:ascii="Verdana" w:hAnsi="Verdana"/>
          <w:sz w:val="22"/>
          <w:szCs w:val="22"/>
        </w:rPr>
      </w:pPr>
      <w:r w:rsidRPr="00F93F22">
        <w:rPr>
          <w:rFonts w:ascii="Verdana" w:hAnsi="Verdana"/>
          <w:sz w:val="22"/>
          <w:szCs w:val="22"/>
        </w:rPr>
        <w:t>Ao longo da história, o folclore popular se mostrou uma fonte infinita de matéria-prima para compositores dedicados à música orquestral.</w:t>
      </w:r>
    </w:p>
    <w:p w14:paraId="7DA34761" w14:textId="77777777" w:rsidR="00F93F22" w:rsidRPr="00F93F22" w:rsidRDefault="00F93F22" w:rsidP="00F93F22">
      <w:pPr>
        <w:jc w:val="both"/>
        <w:rPr>
          <w:rFonts w:ascii="Verdana" w:hAnsi="Verdana"/>
          <w:b/>
          <w:bCs/>
          <w:sz w:val="22"/>
          <w:szCs w:val="22"/>
        </w:rPr>
      </w:pPr>
    </w:p>
    <w:p w14:paraId="030AB933" w14:textId="441922C1" w:rsidR="00F93F22" w:rsidRPr="00F93F22" w:rsidRDefault="00F93F22" w:rsidP="00F93F22">
      <w:pPr>
        <w:jc w:val="both"/>
        <w:rPr>
          <w:rFonts w:ascii="Verdana" w:hAnsi="Verdana"/>
          <w:sz w:val="22"/>
          <w:szCs w:val="22"/>
        </w:rPr>
      </w:pPr>
      <w:r w:rsidRPr="00F93F22">
        <w:rPr>
          <w:rFonts w:ascii="Verdana" w:hAnsi="Verdana"/>
          <w:sz w:val="22"/>
          <w:szCs w:val="22"/>
        </w:rPr>
        <w:lastRenderedPageBreak/>
        <w:t>O processo de intercâmbio entre a tradição popular e o universo da música enquanto arte – no sentido da música como uma forma de expressão artística, elaborada e escrita com o intuito de ser performada – produziu, e ainda produz, um efeito curioso: ao mesmo tempo que se promove uma aproximação entre esses dois mundos, também se reforça a singularidade de cada um deles. No concerto Fora de Série, vamos observar como quatro compositores de nacionalidades distintas realizaram esse movimento de aproximação, cada um à sua maneira, em obras que buscam retratar danças típicas de certas culturas na linguagem orquestral.</w:t>
      </w:r>
    </w:p>
    <w:p w14:paraId="486AB49A" w14:textId="77777777" w:rsidR="00F93F22" w:rsidRPr="00F93F22" w:rsidRDefault="00F93F22" w:rsidP="00F93F22">
      <w:pPr>
        <w:jc w:val="both"/>
        <w:rPr>
          <w:rFonts w:ascii="Verdana" w:hAnsi="Verdana"/>
          <w:sz w:val="22"/>
          <w:szCs w:val="22"/>
        </w:rPr>
      </w:pPr>
      <w:r w:rsidRPr="00F93F22">
        <w:rPr>
          <w:rFonts w:ascii="Verdana" w:hAnsi="Verdana"/>
          <w:sz w:val="22"/>
          <w:szCs w:val="22"/>
        </w:rPr>
        <w:t>Em um primeiro momento, nossa atenção se volta para a música “cigana” da Europa Central. No final do século XIX e início do século XX, muitos compositores e estudiosos começaram a demonstrar interesse pela possibilidade de registrar e catalogar expressões musicais de origem popular. O intuito, em linhas gerais, era criar um grande arquivo das canções passadas de geração em geração dentro de uma comunidade, como forma de preservá-las e livrá-las dos contornos “imprecisos” da oralidade. E para alguns compositores, como Béla Bartók, esses registros eram também fontes de inspiração preciosas, de onde poderiam obter ideias para novas criações.</w:t>
      </w:r>
    </w:p>
    <w:p w14:paraId="3BCF1528" w14:textId="77777777" w:rsidR="00F93F22" w:rsidRPr="00F93F22" w:rsidRDefault="00F93F22" w:rsidP="00F93F22">
      <w:pPr>
        <w:jc w:val="both"/>
        <w:rPr>
          <w:rFonts w:ascii="Verdana" w:hAnsi="Verdana"/>
          <w:sz w:val="22"/>
          <w:szCs w:val="22"/>
        </w:rPr>
      </w:pPr>
      <w:r w:rsidRPr="00F93F22">
        <w:rPr>
          <w:rFonts w:ascii="Verdana" w:hAnsi="Verdana"/>
          <w:sz w:val="22"/>
          <w:szCs w:val="22"/>
        </w:rPr>
        <w:t xml:space="preserve">Nascido em um pequeno vilarejo na Hungria, Bartók realizou, ao longo de décadas, pesquisas de campo e coletas de material envolvendo comunidades de origem húngara, romena e eslava, contribuindo enormemente para a consolidação de um acervo musical folclórico de seu país. Esse trabalho se intensificou, de fato, a partir dos anos 1930, mas o fascínio pelas tradições populares é algo que o acompanha desde o início da carreira, como podemos notar em suas </w:t>
      </w:r>
      <w:r w:rsidRPr="00F93F22">
        <w:rPr>
          <w:rFonts w:ascii="Verdana" w:hAnsi="Verdana"/>
          <w:i/>
          <w:iCs/>
          <w:sz w:val="22"/>
          <w:szCs w:val="22"/>
        </w:rPr>
        <w:t>Danças Folclóricas Romenas</w:t>
      </w:r>
      <w:r w:rsidRPr="00F93F22">
        <w:rPr>
          <w:rFonts w:ascii="Verdana" w:hAnsi="Verdana"/>
          <w:sz w:val="22"/>
          <w:szCs w:val="22"/>
        </w:rPr>
        <w:t>. Composta inicialmente para piano em 1915 e orquestrada pelo próprio autor dois anos mais tarde, esta obra consiste em seis movimentos muito breves, geralmente executados sem intervalo entre eles. Cada um desses movimentos é baseado em uma melodia que Bartók ouviu e registrou em suas viagens pela região da Transilvânia, criando um mosaico condensado da cultura musical local.</w:t>
      </w:r>
    </w:p>
    <w:p w14:paraId="3F8689E9" w14:textId="77777777" w:rsidR="00F93F22" w:rsidRPr="00F93F22" w:rsidRDefault="00F93F22" w:rsidP="00F93F22">
      <w:pPr>
        <w:jc w:val="both"/>
        <w:rPr>
          <w:rFonts w:ascii="Verdana" w:hAnsi="Verdana"/>
          <w:sz w:val="22"/>
          <w:szCs w:val="22"/>
        </w:rPr>
      </w:pPr>
      <w:r w:rsidRPr="00F93F22">
        <w:rPr>
          <w:rFonts w:ascii="Verdana" w:hAnsi="Verdana"/>
          <w:sz w:val="22"/>
          <w:szCs w:val="22"/>
        </w:rPr>
        <w:t xml:space="preserve">Chamada na época, muitas vezes de forma pejorativa, de “estilo cigano”, essa mesma tradição musical foi a fonte de inspiração para as </w:t>
      </w:r>
      <w:r w:rsidRPr="00F93F22">
        <w:rPr>
          <w:rFonts w:ascii="Verdana" w:hAnsi="Verdana"/>
          <w:i/>
          <w:iCs/>
          <w:sz w:val="22"/>
          <w:szCs w:val="22"/>
        </w:rPr>
        <w:t>Danças Húngaras</w:t>
      </w:r>
      <w:r w:rsidRPr="00F93F22">
        <w:rPr>
          <w:rFonts w:ascii="Verdana" w:hAnsi="Verdana"/>
          <w:sz w:val="22"/>
          <w:szCs w:val="22"/>
        </w:rPr>
        <w:t xml:space="preserve"> de Johannes Brahms. Escritas décadas antes das peças de Bartók, as </w:t>
      </w:r>
      <w:r w:rsidRPr="00F93F22">
        <w:rPr>
          <w:rFonts w:ascii="Verdana" w:hAnsi="Verdana"/>
          <w:i/>
          <w:iCs/>
          <w:sz w:val="22"/>
          <w:szCs w:val="22"/>
        </w:rPr>
        <w:t>Danças Húngaras</w:t>
      </w:r>
      <w:r w:rsidRPr="00F93F22">
        <w:rPr>
          <w:rFonts w:ascii="Verdana" w:hAnsi="Verdana"/>
          <w:sz w:val="22"/>
          <w:szCs w:val="22"/>
        </w:rPr>
        <w:t xml:space="preserve"> atestam o encanto de Brahms pela música dos povos Romani que habitavam as longas planícies ao norte dos Balcãs. Não só dele, aliás, mas do público europeu de modo geral, uma vez que essa coletânea tornou-se rapidamente uma das partituras mais populares e rentáveis de Brahms enquanto viveu.</w:t>
      </w:r>
    </w:p>
    <w:p w14:paraId="7AE587E9" w14:textId="77777777" w:rsidR="00F93F22" w:rsidRPr="00F93F22" w:rsidRDefault="00F93F22" w:rsidP="00F93F22">
      <w:pPr>
        <w:jc w:val="both"/>
        <w:rPr>
          <w:rFonts w:ascii="Verdana" w:hAnsi="Verdana"/>
          <w:sz w:val="22"/>
          <w:szCs w:val="22"/>
        </w:rPr>
      </w:pPr>
      <w:r w:rsidRPr="00F93F22">
        <w:rPr>
          <w:rFonts w:ascii="Verdana" w:hAnsi="Verdana"/>
          <w:sz w:val="22"/>
          <w:szCs w:val="22"/>
        </w:rPr>
        <w:t xml:space="preserve">Compostas originalmente para piano, as </w:t>
      </w:r>
      <w:r w:rsidRPr="00F93F22">
        <w:rPr>
          <w:rFonts w:ascii="Verdana" w:hAnsi="Verdana"/>
          <w:i/>
          <w:iCs/>
          <w:sz w:val="22"/>
          <w:szCs w:val="22"/>
        </w:rPr>
        <w:t>Danças Húngaras</w:t>
      </w:r>
      <w:r w:rsidRPr="00F93F22">
        <w:rPr>
          <w:rFonts w:ascii="Verdana" w:hAnsi="Verdana"/>
          <w:sz w:val="22"/>
          <w:szCs w:val="22"/>
        </w:rPr>
        <w:t xml:space="preserve"> são, em sua grande maioria, baseadas em melodias pré-existentes que Brahms ouviu em suas andanças pela Europa. Eventualmente, todas as 21 peças que formam a coletânea seriam transpostas para orquestra por diferentes arranjadores (incluindo o próprio Brahms), consolidando-se no repertório sinfônico. Escolhidas para representar o conjunto na noite de hoje, as vívidas </w:t>
      </w:r>
      <w:r w:rsidRPr="00F93F22">
        <w:rPr>
          <w:rFonts w:ascii="Verdana" w:hAnsi="Verdana"/>
          <w:i/>
          <w:iCs/>
          <w:sz w:val="22"/>
          <w:szCs w:val="22"/>
        </w:rPr>
        <w:t>Danças</w:t>
      </w:r>
      <w:r w:rsidRPr="00F93F22">
        <w:rPr>
          <w:rFonts w:ascii="Verdana" w:hAnsi="Verdana"/>
          <w:b/>
          <w:bCs/>
          <w:i/>
          <w:iCs/>
          <w:sz w:val="22"/>
          <w:szCs w:val="22"/>
        </w:rPr>
        <w:t xml:space="preserve"> </w:t>
      </w:r>
      <w:r w:rsidRPr="00F93F22">
        <w:rPr>
          <w:rFonts w:ascii="Verdana" w:hAnsi="Verdana"/>
          <w:i/>
          <w:iCs/>
          <w:sz w:val="22"/>
          <w:szCs w:val="22"/>
        </w:rPr>
        <w:t>Húngaras nº 5 e nº 6</w:t>
      </w:r>
      <w:r w:rsidRPr="00F93F22">
        <w:rPr>
          <w:rFonts w:ascii="Verdana" w:hAnsi="Verdana"/>
          <w:sz w:val="22"/>
          <w:szCs w:val="22"/>
        </w:rPr>
        <w:t xml:space="preserve"> são inspiradas, respectivamente, por csárdás (um estilo de dança regional típico) dos compositores Béla Kéler e Adolf Nittinger.</w:t>
      </w:r>
    </w:p>
    <w:p w14:paraId="40C97EE5" w14:textId="77777777" w:rsidR="00F93F22" w:rsidRPr="00F93F22" w:rsidRDefault="00F93F22" w:rsidP="00F93F22">
      <w:pPr>
        <w:jc w:val="both"/>
        <w:rPr>
          <w:rFonts w:ascii="Verdana" w:hAnsi="Verdana"/>
          <w:sz w:val="22"/>
          <w:szCs w:val="22"/>
        </w:rPr>
      </w:pPr>
      <w:r w:rsidRPr="00F93F22">
        <w:rPr>
          <w:rFonts w:ascii="Verdana" w:hAnsi="Verdana"/>
          <w:sz w:val="22"/>
          <w:szCs w:val="22"/>
        </w:rPr>
        <w:lastRenderedPageBreak/>
        <w:t xml:space="preserve">Na sequência do programa, como uma espécie de interlúdio, deixamos a Europa Central um pouco de lado para explorarmos outras possibilidades com a </w:t>
      </w:r>
      <w:r w:rsidRPr="00F93F22">
        <w:rPr>
          <w:rFonts w:ascii="Verdana" w:hAnsi="Verdana"/>
          <w:i/>
          <w:iCs/>
          <w:sz w:val="22"/>
          <w:szCs w:val="22"/>
        </w:rPr>
        <w:t>Suíte de danças reais e imaginárias</w:t>
      </w:r>
      <w:r w:rsidRPr="00F93F22">
        <w:rPr>
          <w:rFonts w:ascii="Verdana" w:hAnsi="Verdana"/>
          <w:sz w:val="22"/>
          <w:szCs w:val="22"/>
        </w:rPr>
        <w:t xml:space="preserve">, do compositor niteroiense André Mehmari. Dividida em nove movimentos, a Suíte parte de um tema de Henry Purcell, importante compositor inglês do período Barroco, para uma jornada inusitada por entre ritmos e referências variadas. “Sillywalking”, por exemplo, toma como inspiração um quadro do programa de TV britânico </w:t>
      </w:r>
      <w:r w:rsidRPr="00F93F22">
        <w:rPr>
          <w:rFonts w:ascii="Verdana" w:hAnsi="Verdana"/>
          <w:i/>
          <w:iCs/>
          <w:sz w:val="22"/>
          <w:szCs w:val="22"/>
        </w:rPr>
        <w:t>Monty Python’s Flying Circus</w:t>
      </w:r>
      <w:r w:rsidRPr="00F93F22">
        <w:rPr>
          <w:rFonts w:ascii="Verdana" w:hAnsi="Verdana"/>
          <w:sz w:val="22"/>
          <w:szCs w:val="22"/>
        </w:rPr>
        <w:t>, da década de 1970, enquanto “Maracastrava” une as síncopes do maracatu pernambuco com o estilo de Igor Stravinsky. Mehmari explora também formas dançantes clássicas, como a pavana, a giga e a valsa. Completam a Suíte as três danças imaginárias – “Espera”, “Trégua” e “Catala” – todas inspiradas no universo fantástico dos cronópios e dos famas criado pelo grande escritor argentino Julio Cortázar.</w:t>
      </w:r>
    </w:p>
    <w:p w14:paraId="1CCCBD17" w14:textId="77777777" w:rsidR="00F93F22" w:rsidRPr="00F93F22" w:rsidRDefault="00F93F22" w:rsidP="00F93F22">
      <w:pPr>
        <w:jc w:val="both"/>
        <w:rPr>
          <w:rFonts w:ascii="Verdana" w:hAnsi="Verdana"/>
          <w:sz w:val="22"/>
          <w:szCs w:val="22"/>
        </w:rPr>
      </w:pPr>
      <w:r w:rsidRPr="00F93F22">
        <w:rPr>
          <w:rFonts w:ascii="Verdana" w:hAnsi="Verdana"/>
          <w:sz w:val="22"/>
          <w:szCs w:val="22"/>
        </w:rPr>
        <w:t xml:space="preserve">A forte relação entre música e dança presente no folclore popular, como se pode imaginar, não tardou a pautar também coreógrafos, libretistas e compositores dedicados à produção de balés e óperas. Com a emergência dos movimentos nacionalistas na música europeia do século XIX, tornou-se mais comum a produção de espetáculos que buscavam aliar a tradição sinfônica ocidental aos elementos folclóricos típicos de cada região, resultando em trabalhos populares que, com inegável mérito estético, acrescentaram novas perspectivas ao vocabulário da música de concerto. </w:t>
      </w:r>
      <w:r w:rsidRPr="00F93F22">
        <w:rPr>
          <w:rFonts w:ascii="Verdana" w:hAnsi="Verdana"/>
          <w:i/>
          <w:iCs/>
          <w:sz w:val="22"/>
          <w:szCs w:val="22"/>
        </w:rPr>
        <w:t>O Lago dos Cisnes</w:t>
      </w:r>
      <w:r w:rsidRPr="00F93F22">
        <w:rPr>
          <w:rFonts w:ascii="Verdana" w:hAnsi="Verdana"/>
          <w:sz w:val="22"/>
          <w:szCs w:val="22"/>
        </w:rPr>
        <w:t xml:space="preserve"> de Tchaikovsky e </w:t>
      </w:r>
      <w:r w:rsidRPr="00F93F22">
        <w:rPr>
          <w:rFonts w:ascii="Verdana" w:hAnsi="Verdana"/>
          <w:i/>
          <w:iCs/>
          <w:sz w:val="22"/>
          <w:szCs w:val="22"/>
        </w:rPr>
        <w:t>A Noiva Vendida</w:t>
      </w:r>
      <w:r w:rsidRPr="00F93F22">
        <w:rPr>
          <w:rFonts w:ascii="Verdana" w:hAnsi="Verdana"/>
          <w:sz w:val="22"/>
          <w:szCs w:val="22"/>
        </w:rPr>
        <w:t xml:space="preserve"> de Smetana são apenas alguns dos exemplos mais emblemáticos.</w:t>
      </w:r>
    </w:p>
    <w:p w14:paraId="1FF94EB6" w14:textId="77777777" w:rsidR="00F93F22" w:rsidRPr="00F93F22" w:rsidRDefault="00F93F22" w:rsidP="00F93F22">
      <w:pPr>
        <w:jc w:val="both"/>
        <w:rPr>
          <w:rFonts w:ascii="Verdana" w:hAnsi="Verdana"/>
          <w:sz w:val="22"/>
          <w:szCs w:val="22"/>
        </w:rPr>
      </w:pPr>
      <w:r w:rsidRPr="00F93F22">
        <w:rPr>
          <w:rFonts w:ascii="Verdana" w:hAnsi="Verdana"/>
          <w:sz w:val="22"/>
          <w:szCs w:val="22"/>
        </w:rPr>
        <w:t>Essa tendência nacionalista se manteve nas primeiras décadas do século XX, e a principal obra do programa de hoje mostra como ela se manifestou em terras espanholas pelas mãos talentosas de um de seus maiores representantes: Manuel de Falla. Andaluz por parte de pai e catalão por parte de mãe, Falla nasceu com o sangue dos povos ibéricos pulsando em suas veias, e soube levar, com elegância e cuidado com as formas canônicas, o folclore musical do sul da Espanha para as salas de concerto sem um olhar forasteiro.</w:t>
      </w:r>
    </w:p>
    <w:p w14:paraId="4793969C" w14:textId="77777777" w:rsidR="00F93F22" w:rsidRPr="00F93F22" w:rsidRDefault="00F93F22" w:rsidP="00F93F22">
      <w:pPr>
        <w:jc w:val="both"/>
        <w:rPr>
          <w:rFonts w:ascii="Verdana" w:hAnsi="Verdana"/>
          <w:sz w:val="22"/>
          <w:szCs w:val="22"/>
        </w:rPr>
      </w:pPr>
      <w:r w:rsidRPr="00F93F22">
        <w:rPr>
          <w:rFonts w:ascii="Verdana" w:hAnsi="Verdana"/>
          <w:sz w:val="22"/>
          <w:szCs w:val="22"/>
        </w:rPr>
        <w:t xml:space="preserve">Seu balé </w:t>
      </w:r>
      <w:r w:rsidRPr="00F93F22">
        <w:rPr>
          <w:rFonts w:ascii="Verdana" w:hAnsi="Verdana"/>
          <w:i/>
          <w:iCs/>
          <w:sz w:val="22"/>
          <w:szCs w:val="22"/>
        </w:rPr>
        <w:t>O Chapéu de Três Pontas</w:t>
      </w:r>
      <w:r w:rsidRPr="00F93F22">
        <w:rPr>
          <w:rFonts w:ascii="Verdana" w:hAnsi="Verdana"/>
          <w:sz w:val="22"/>
          <w:szCs w:val="22"/>
        </w:rPr>
        <w:t xml:space="preserve"> (também muito conhecido pelo título original, </w:t>
      </w:r>
      <w:r w:rsidRPr="00F93F22">
        <w:rPr>
          <w:rFonts w:ascii="Verdana" w:hAnsi="Verdana"/>
          <w:i/>
          <w:iCs/>
          <w:sz w:val="22"/>
          <w:szCs w:val="22"/>
        </w:rPr>
        <w:t>El sombrero de tres picos</w:t>
      </w:r>
      <w:r w:rsidRPr="00F93F22">
        <w:rPr>
          <w:rFonts w:ascii="Verdana" w:hAnsi="Verdana"/>
          <w:sz w:val="22"/>
          <w:szCs w:val="22"/>
        </w:rPr>
        <w:t>), que ouviremos na íntegra, estreou em 22 de julho de 1919, no Teatro Alhambra de Londres, com a lendária companhia Ballets Russes de Sergei Diaghilev. A obra começou a ser escrita em 1916 e uma primeira versão encenada foi apresentada dois anos mais tarde, em Madri. Diaghilev, que estava na cidade a trabalho, encantou-se pela obra e insistiu que Falla criasse uma versão mais robusta para seus Ballets Russes. O compositor espanhol logo se pôs a trabalhar no balé completo, criando novas cenas e ampliando a orquestração original.</w:t>
      </w:r>
    </w:p>
    <w:p w14:paraId="68F79D1B" w14:textId="77777777" w:rsidR="00F93F22" w:rsidRPr="00F93F22" w:rsidRDefault="00F93F22" w:rsidP="00F93F22">
      <w:pPr>
        <w:jc w:val="both"/>
        <w:rPr>
          <w:rFonts w:ascii="Verdana" w:hAnsi="Verdana"/>
          <w:sz w:val="22"/>
          <w:szCs w:val="22"/>
        </w:rPr>
      </w:pPr>
      <w:r w:rsidRPr="00F93F22">
        <w:rPr>
          <w:rFonts w:ascii="Verdana" w:hAnsi="Verdana"/>
          <w:sz w:val="22"/>
          <w:szCs w:val="22"/>
        </w:rPr>
        <w:t xml:space="preserve">Com tom burlesco e música vibrante, </w:t>
      </w:r>
      <w:r w:rsidRPr="00F93F22">
        <w:rPr>
          <w:rFonts w:ascii="Verdana" w:hAnsi="Verdana"/>
          <w:i/>
          <w:iCs/>
          <w:sz w:val="22"/>
          <w:szCs w:val="22"/>
        </w:rPr>
        <w:t>O Chapéu de Três Pontas</w:t>
      </w:r>
      <w:r w:rsidRPr="00F93F22">
        <w:rPr>
          <w:rFonts w:ascii="Verdana" w:hAnsi="Verdana"/>
          <w:sz w:val="22"/>
          <w:szCs w:val="22"/>
        </w:rPr>
        <w:t xml:space="preserve"> foi um sucesso desde a primeira montagem, que contava com coreografia de Leonide Massine e cenários e figurinos de ninguém menos que Pablo Picasso. Foi Picasso, aliás, um dos primeiros a apoiar Falla na ideia de incluir trechos cantados no balé, algo que, segundo ambos, reforçaria o caráter hispânico das danças típicas presentes na partitura. O canto e os </w:t>
      </w:r>
      <w:r w:rsidRPr="00F93F22">
        <w:rPr>
          <w:rFonts w:ascii="Verdana" w:hAnsi="Verdana"/>
          <w:sz w:val="22"/>
          <w:szCs w:val="22"/>
        </w:rPr>
        <w:lastRenderedPageBreak/>
        <w:t xml:space="preserve">ritmos do flamenco, combinados à jota, ao fandango e à seguidilha, conferem a </w:t>
      </w:r>
      <w:r w:rsidRPr="00F93F22">
        <w:rPr>
          <w:rFonts w:ascii="Verdana" w:hAnsi="Verdana"/>
          <w:i/>
          <w:iCs/>
          <w:sz w:val="22"/>
          <w:szCs w:val="22"/>
        </w:rPr>
        <w:t>O Chapéu de Três Pontas</w:t>
      </w:r>
      <w:r w:rsidRPr="00F93F22">
        <w:rPr>
          <w:rFonts w:ascii="Verdana" w:hAnsi="Verdana"/>
          <w:sz w:val="22"/>
          <w:szCs w:val="22"/>
        </w:rPr>
        <w:t xml:space="preserve"> seu sabor irresistível, encerrando nosso concerto com uma demonstração calorosa dos férteis horizontes imaginativos abertos no encontro entre a música orquestral e o folclore popular.</w:t>
      </w:r>
    </w:p>
    <w:p w14:paraId="07284C45" w14:textId="77777777" w:rsidR="00361EC3" w:rsidRDefault="00361EC3" w:rsidP="00361EC3">
      <w:pPr>
        <w:spacing w:after="0" w:line="240" w:lineRule="auto"/>
        <w:rPr>
          <w:rFonts w:ascii="Verdana" w:hAnsi="Verdana" w:cs="Calibri Light"/>
          <w:b/>
          <w:bCs/>
          <w:sz w:val="22"/>
          <w:szCs w:val="22"/>
        </w:rPr>
      </w:pPr>
      <w:r>
        <w:rPr>
          <w:rFonts w:ascii="Verdana" w:hAnsi="Verdana" w:cs="Calibri Light"/>
          <w:b/>
          <w:bCs/>
          <w:sz w:val="22"/>
          <w:szCs w:val="22"/>
        </w:rPr>
        <w:t xml:space="preserve">Filarmônica de Minas Gerais </w:t>
      </w:r>
    </w:p>
    <w:p w14:paraId="3002B54E" w14:textId="77777777" w:rsidR="00361EC3" w:rsidRPr="00EB3173" w:rsidRDefault="00361EC3" w:rsidP="00361EC3">
      <w:pPr>
        <w:spacing w:after="0" w:line="240" w:lineRule="auto"/>
        <w:rPr>
          <w:rFonts w:ascii="Verdana" w:hAnsi="Verdana" w:cs="Calibri Light"/>
          <w:b/>
          <w:bCs/>
          <w:sz w:val="22"/>
          <w:szCs w:val="22"/>
        </w:rPr>
      </w:pPr>
      <w:r>
        <w:rPr>
          <w:rFonts w:ascii="Verdana" w:hAnsi="Verdana" w:cs="Calibri Light"/>
          <w:b/>
          <w:bCs/>
          <w:sz w:val="22"/>
          <w:szCs w:val="22"/>
        </w:rPr>
        <w:t xml:space="preserve">Fora de Série – </w:t>
      </w:r>
      <w:r w:rsidRPr="00844097">
        <w:rPr>
          <w:rFonts w:ascii="Verdana" w:hAnsi="Verdana" w:cs="Calibri Light"/>
          <w:b/>
          <w:bCs/>
          <w:sz w:val="22"/>
          <w:szCs w:val="22"/>
        </w:rPr>
        <w:t xml:space="preserve">A </w:t>
      </w:r>
      <w:r>
        <w:rPr>
          <w:rFonts w:ascii="Verdana" w:hAnsi="Verdana" w:cs="Calibri Light"/>
          <w:b/>
          <w:bCs/>
          <w:sz w:val="22"/>
          <w:szCs w:val="22"/>
        </w:rPr>
        <w:t>Orquestra na Dança</w:t>
      </w:r>
    </w:p>
    <w:p w14:paraId="72F23AB0" w14:textId="77777777" w:rsidR="00361EC3" w:rsidRPr="00EB3173" w:rsidRDefault="00361EC3" w:rsidP="00361EC3">
      <w:pPr>
        <w:spacing w:after="0" w:line="240" w:lineRule="auto"/>
        <w:rPr>
          <w:rFonts w:ascii="Verdana" w:hAnsi="Verdana" w:cs="Calibri Light"/>
          <w:b/>
          <w:bCs/>
          <w:sz w:val="22"/>
          <w:szCs w:val="22"/>
        </w:rPr>
      </w:pPr>
      <w:r>
        <w:rPr>
          <w:rFonts w:ascii="Verdana" w:hAnsi="Verdana" w:cs="Calibri Light"/>
          <w:b/>
          <w:bCs/>
          <w:sz w:val="22"/>
          <w:szCs w:val="22"/>
        </w:rPr>
        <w:t>2 de agosto</w:t>
      </w:r>
      <w:r w:rsidRPr="00EB3173">
        <w:rPr>
          <w:rFonts w:ascii="Verdana" w:hAnsi="Verdana" w:cs="Calibri Light"/>
          <w:b/>
          <w:bCs/>
          <w:sz w:val="22"/>
          <w:szCs w:val="22"/>
        </w:rPr>
        <w:t xml:space="preserve"> – </w:t>
      </w:r>
      <w:r>
        <w:rPr>
          <w:rFonts w:ascii="Verdana" w:hAnsi="Verdana" w:cs="Calibri Light"/>
          <w:b/>
          <w:bCs/>
          <w:sz w:val="22"/>
          <w:szCs w:val="22"/>
        </w:rPr>
        <w:t>18h</w:t>
      </w:r>
    </w:p>
    <w:p w14:paraId="51C26B78" w14:textId="77777777" w:rsidR="00361EC3" w:rsidRDefault="00361EC3" w:rsidP="00361EC3">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2AA1CC69" w14:textId="77777777" w:rsidR="00361EC3" w:rsidRDefault="00361EC3" w:rsidP="00361EC3">
      <w:pPr>
        <w:spacing w:after="0" w:line="240" w:lineRule="auto"/>
        <w:rPr>
          <w:rFonts w:ascii="Verdana" w:hAnsi="Verdana" w:cs="Calibri Light"/>
          <w:b/>
          <w:bCs/>
          <w:sz w:val="22"/>
          <w:szCs w:val="22"/>
        </w:rPr>
      </w:pPr>
    </w:p>
    <w:p w14:paraId="1C2BAE9D" w14:textId="77777777" w:rsidR="00361EC3" w:rsidRDefault="00361EC3" w:rsidP="00361EC3">
      <w:pPr>
        <w:spacing w:after="0" w:line="240" w:lineRule="auto"/>
        <w:rPr>
          <w:rFonts w:ascii="Verdana" w:hAnsi="Verdana" w:cs="Calibri Light"/>
          <w:sz w:val="22"/>
          <w:szCs w:val="22"/>
        </w:rPr>
      </w:pPr>
      <w:r>
        <w:rPr>
          <w:rFonts w:ascii="Verdana" w:hAnsi="Verdana" w:cs="Calibri Light"/>
          <w:sz w:val="22"/>
          <w:szCs w:val="22"/>
        </w:rPr>
        <w:t>Fabio Mechetti</w:t>
      </w:r>
      <w:r w:rsidRPr="000503A7">
        <w:rPr>
          <w:rFonts w:ascii="Verdana" w:hAnsi="Verdana" w:cs="Calibri Light"/>
          <w:sz w:val="22"/>
          <w:szCs w:val="22"/>
        </w:rPr>
        <w:t>, regente</w:t>
      </w:r>
    </w:p>
    <w:p w14:paraId="52D6880A" w14:textId="77777777" w:rsidR="00361EC3" w:rsidRPr="000503A7" w:rsidRDefault="00361EC3" w:rsidP="00361EC3">
      <w:pPr>
        <w:spacing w:after="0" w:line="240" w:lineRule="auto"/>
        <w:rPr>
          <w:rFonts w:ascii="Verdana" w:hAnsi="Verdana" w:cs="Calibri Light"/>
          <w:sz w:val="22"/>
          <w:szCs w:val="22"/>
        </w:rPr>
      </w:pPr>
      <w:r>
        <w:rPr>
          <w:rFonts w:ascii="Verdana" w:hAnsi="Verdana" w:cs="Calibri Light"/>
          <w:sz w:val="22"/>
          <w:szCs w:val="22"/>
        </w:rPr>
        <w:t>Luisa Francesconi, mezzo-soprano</w:t>
      </w:r>
    </w:p>
    <w:p w14:paraId="0B2DBAA8" w14:textId="77777777" w:rsidR="00361EC3" w:rsidRDefault="00361EC3" w:rsidP="00361EC3">
      <w:pPr>
        <w:autoSpaceDE w:val="0"/>
        <w:autoSpaceDN w:val="0"/>
        <w:adjustRightInd w:val="0"/>
        <w:jc w:val="both"/>
        <w:rPr>
          <w:rFonts w:ascii="Verdana" w:hAnsi="Verdana" w:cs="Calibri Light"/>
          <w:b/>
          <w:bCs/>
          <w:sz w:val="22"/>
          <w:szCs w:val="22"/>
        </w:rPr>
      </w:pPr>
    </w:p>
    <w:p w14:paraId="745E7C65" w14:textId="77777777" w:rsidR="00361EC3" w:rsidRPr="00A46524" w:rsidRDefault="00361EC3" w:rsidP="00361EC3">
      <w:pPr>
        <w:spacing w:after="0" w:line="240" w:lineRule="auto"/>
        <w:jc w:val="both"/>
        <w:rPr>
          <w:rFonts w:ascii="Verdana" w:hAnsi="Verdana" w:cs="Calibri Light"/>
          <w:i/>
          <w:iCs/>
          <w:color w:val="EE0000"/>
          <w:sz w:val="22"/>
          <w:szCs w:val="22"/>
        </w:rPr>
      </w:pPr>
      <w:r w:rsidRPr="00F73F22">
        <w:rPr>
          <w:rFonts w:ascii="Verdana" w:hAnsi="Verdana" w:cs="Calibri Light"/>
          <w:b/>
          <w:bCs/>
          <w:sz w:val="22"/>
          <w:szCs w:val="22"/>
        </w:rPr>
        <w:t xml:space="preserve">BARTÓK  </w:t>
      </w:r>
      <w:r w:rsidRPr="00A46524">
        <w:rPr>
          <w:rFonts w:ascii="Verdana" w:hAnsi="Verdana" w:cs="Calibri Light"/>
          <w:b/>
          <w:bCs/>
          <w:color w:val="EE0000"/>
          <w:sz w:val="22"/>
          <w:szCs w:val="22"/>
        </w:rPr>
        <w:t xml:space="preserve">       </w:t>
      </w:r>
      <w:r>
        <w:rPr>
          <w:rFonts w:ascii="Verdana" w:hAnsi="Verdana" w:cs="Calibri Light"/>
          <w:b/>
          <w:bCs/>
          <w:color w:val="EE0000"/>
          <w:sz w:val="22"/>
          <w:szCs w:val="22"/>
        </w:rPr>
        <w:t xml:space="preserve">                   </w:t>
      </w:r>
      <w:r w:rsidRPr="00F73F22">
        <w:rPr>
          <w:rFonts w:ascii="Verdana" w:hAnsi="Verdana" w:cs="Calibri Light"/>
          <w:i/>
          <w:iCs/>
          <w:sz w:val="22"/>
          <w:szCs w:val="22"/>
        </w:rPr>
        <w:t>Danças folclóricas romenas, BB 76</w:t>
      </w:r>
      <w:r w:rsidRPr="00F73F22">
        <w:rPr>
          <w:rFonts w:ascii="Verdana" w:hAnsi="Verdana" w:cs="Calibri Light"/>
          <w:b/>
          <w:bCs/>
          <w:sz w:val="22"/>
          <w:szCs w:val="22"/>
        </w:rPr>
        <w:t xml:space="preserve">    </w:t>
      </w:r>
    </w:p>
    <w:p w14:paraId="67D725D3" w14:textId="77777777" w:rsidR="00361EC3" w:rsidRDefault="00361EC3" w:rsidP="00361EC3">
      <w:pPr>
        <w:spacing w:after="0" w:line="240" w:lineRule="auto"/>
        <w:jc w:val="both"/>
        <w:rPr>
          <w:rFonts w:ascii="Verdana" w:hAnsi="Verdana" w:cs="Calibri Light"/>
          <w:b/>
          <w:bCs/>
          <w:color w:val="EE0000"/>
          <w:sz w:val="22"/>
          <w:szCs w:val="22"/>
        </w:rPr>
      </w:pPr>
      <w:r w:rsidRPr="006C54DF">
        <w:rPr>
          <w:rFonts w:ascii="Verdana" w:hAnsi="Verdana" w:cs="Calibri Light"/>
          <w:b/>
          <w:bCs/>
          <w:sz w:val="22"/>
          <w:szCs w:val="22"/>
        </w:rPr>
        <w:t xml:space="preserve">BRAHMS/Schmeling        </w:t>
      </w:r>
      <w:r w:rsidRPr="00F73F22">
        <w:rPr>
          <w:rFonts w:ascii="Verdana" w:hAnsi="Verdana" w:cs="Calibri Light"/>
          <w:i/>
          <w:iCs/>
          <w:sz w:val="22"/>
          <w:szCs w:val="22"/>
        </w:rPr>
        <w:t>Danças Húngaras nº 5 e nº 6</w:t>
      </w:r>
      <w:r w:rsidRPr="00F73F22">
        <w:rPr>
          <w:rFonts w:ascii="Verdana" w:hAnsi="Verdana" w:cs="Calibri Light"/>
          <w:b/>
          <w:bCs/>
          <w:sz w:val="22"/>
          <w:szCs w:val="22"/>
        </w:rPr>
        <w:t xml:space="preserve"> </w:t>
      </w:r>
    </w:p>
    <w:p w14:paraId="43D308A9" w14:textId="77777777" w:rsidR="00361EC3" w:rsidRPr="008C6D33" w:rsidRDefault="00361EC3" w:rsidP="00361EC3">
      <w:pPr>
        <w:spacing w:after="0" w:line="240" w:lineRule="auto"/>
        <w:jc w:val="both"/>
        <w:rPr>
          <w:rFonts w:ascii="Verdana" w:hAnsi="Verdana" w:cs="Calibri Light"/>
          <w:b/>
          <w:bCs/>
          <w:color w:val="EE0000"/>
          <w:sz w:val="22"/>
          <w:szCs w:val="22"/>
        </w:rPr>
      </w:pPr>
      <w:r w:rsidRPr="006C54DF">
        <w:rPr>
          <w:rFonts w:ascii="Verdana" w:hAnsi="Verdana" w:cs="Calibri Light"/>
          <w:b/>
          <w:bCs/>
          <w:sz w:val="22"/>
          <w:szCs w:val="22"/>
        </w:rPr>
        <w:t>A.</w:t>
      </w:r>
      <w:r>
        <w:rPr>
          <w:rFonts w:ascii="Verdana" w:hAnsi="Verdana" w:cs="Calibri Light"/>
          <w:b/>
          <w:bCs/>
          <w:sz w:val="22"/>
          <w:szCs w:val="22"/>
        </w:rPr>
        <w:t xml:space="preserve"> </w:t>
      </w:r>
      <w:r w:rsidRPr="006C54DF">
        <w:rPr>
          <w:rFonts w:ascii="Verdana" w:hAnsi="Verdana" w:cs="Calibri Light"/>
          <w:b/>
          <w:bCs/>
          <w:sz w:val="22"/>
          <w:szCs w:val="22"/>
        </w:rPr>
        <w:t xml:space="preserve">MEHMARI                      </w:t>
      </w:r>
      <w:r w:rsidRPr="0047699F">
        <w:rPr>
          <w:rFonts w:ascii="Verdana" w:hAnsi="Verdana" w:cs="Calibri Light"/>
          <w:i/>
          <w:iCs/>
          <w:sz w:val="22"/>
          <w:szCs w:val="22"/>
        </w:rPr>
        <w:t>Suíte de danças reais e imaginárias</w:t>
      </w:r>
    </w:p>
    <w:p w14:paraId="120022A6" w14:textId="77777777" w:rsidR="00361EC3" w:rsidRPr="006C54DF" w:rsidRDefault="00361EC3" w:rsidP="00361EC3">
      <w:pPr>
        <w:spacing w:after="0" w:line="240" w:lineRule="auto"/>
        <w:jc w:val="both"/>
        <w:rPr>
          <w:rFonts w:ascii="Verdana" w:hAnsi="Verdana" w:cs="Calibri Light"/>
          <w:b/>
          <w:bCs/>
          <w:sz w:val="22"/>
          <w:szCs w:val="22"/>
        </w:rPr>
      </w:pPr>
      <w:r w:rsidRPr="006C54DF">
        <w:rPr>
          <w:rFonts w:ascii="Verdana" w:hAnsi="Verdana" w:cs="Calibri Light"/>
          <w:b/>
          <w:bCs/>
          <w:sz w:val="22"/>
          <w:szCs w:val="22"/>
        </w:rPr>
        <w:t xml:space="preserve">FALLA </w:t>
      </w:r>
      <w:r>
        <w:rPr>
          <w:rFonts w:ascii="Verdana" w:hAnsi="Verdana" w:cs="Calibri Light"/>
          <w:b/>
          <w:bCs/>
          <w:sz w:val="22"/>
          <w:szCs w:val="22"/>
        </w:rPr>
        <w:t xml:space="preserve">                              </w:t>
      </w:r>
      <w:r w:rsidRPr="0047699F">
        <w:rPr>
          <w:rFonts w:ascii="Verdana" w:hAnsi="Verdana" w:cs="Calibri Light"/>
          <w:i/>
          <w:iCs/>
          <w:sz w:val="22"/>
          <w:szCs w:val="22"/>
        </w:rPr>
        <w:t>O chapéu de três pontas</w:t>
      </w:r>
    </w:p>
    <w:p w14:paraId="2A3DF952" w14:textId="77777777" w:rsidR="00361EC3" w:rsidRDefault="00361EC3" w:rsidP="00361EC3">
      <w:pPr>
        <w:spacing w:after="0" w:line="240" w:lineRule="auto"/>
        <w:jc w:val="both"/>
        <w:rPr>
          <w:rFonts w:ascii="Verdana" w:hAnsi="Verdana" w:cs="Calibri Light"/>
          <w:b/>
          <w:bCs/>
          <w:color w:val="EE0000"/>
          <w:sz w:val="22"/>
          <w:szCs w:val="22"/>
        </w:rPr>
      </w:pPr>
    </w:p>
    <w:bookmarkEnd w:id="0"/>
    <w:p w14:paraId="37BB3449" w14:textId="77777777" w:rsidR="00EE39C9" w:rsidRPr="00E153F5" w:rsidRDefault="00EE39C9" w:rsidP="00EE39C9">
      <w:pPr>
        <w:rPr>
          <w:rFonts w:ascii="Verdana" w:hAnsi="Verdana"/>
          <w:sz w:val="22"/>
          <w:szCs w:val="22"/>
        </w:rPr>
      </w:pPr>
      <w:r w:rsidRPr="00E153F5">
        <w:rPr>
          <w:rFonts w:ascii="Verdana" w:hAnsi="Verdana"/>
          <w:sz w:val="22"/>
          <w:szCs w:val="22"/>
        </w:rPr>
        <w:t>INGRESSOS:</w:t>
      </w:r>
    </w:p>
    <w:p w14:paraId="23D1A179" w14:textId="77777777" w:rsidR="00EE39C9" w:rsidRPr="00E153F5" w:rsidRDefault="00EE39C9" w:rsidP="00EE39C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3C2C6757" w14:textId="77777777" w:rsidR="00EE39C9" w:rsidRPr="00E153F5" w:rsidRDefault="00EE39C9" w:rsidP="00EE39C9">
      <w:pPr>
        <w:rPr>
          <w:rFonts w:ascii="Verdana" w:hAnsi="Verdana"/>
          <w:i/>
          <w:iCs/>
          <w:sz w:val="22"/>
          <w:szCs w:val="22"/>
        </w:rPr>
      </w:pPr>
      <w:r w:rsidRPr="00E153F5">
        <w:rPr>
          <w:rFonts w:ascii="Verdana" w:hAnsi="Verdana"/>
          <w:i/>
          <w:iCs/>
          <w:sz w:val="22"/>
          <w:szCs w:val="22"/>
        </w:rPr>
        <w:t>Ingressos para Coro e Terraço serão comercializados somente após a venda dos demais setores.</w:t>
      </w:r>
    </w:p>
    <w:p w14:paraId="0E8539EB" w14:textId="77777777" w:rsidR="00EE39C9" w:rsidRPr="00E153F5" w:rsidRDefault="00EE39C9" w:rsidP="00EE39C9">
      <w:pPr>
        <w:rPr>
          <w:rFonts w:ascii="Verdana" w:hAnsi="Verdana"/>
          <w:i/>
          <w:iCs/>
          <w:sz w:val="22"/>
          <w:szCs w:val="22"/>
        </w:rPr>
      </w:pPr>
      <w:r w:rsidRPr="00E153F5">
        <w:rPr>
          <w:rFonts w:ascii="Verdana" w:hAnsi="Verdana"/>
          <w:i/>
          <w:iCs/>
          <w:sz w:val="22"/>
          <w:szCs w:val="22"/>
        </w:rPr>
        <w:t>Meia-entrada para estudantes, maiores de 60 anos, jovens de baixa renda e pessoas com deficiência, de acordo com a legislação.</w:t>
      </w:r>
    </w:p>
    <w:p w14:paraId="6119F857" w14:textId="77777777" w:rsidR="00EE39C9" w:rsidRPr="00E153F5" w:rsidRDefault="00EE39C9" w:rsidP="00EE39C9">
      <w:pPr>
        <w:rPr>
          <w:rFonts w:ascii="Verdana" w:hAnsi="Verdana"/>
          <w:sz w:val="22"/>
          <w:szCs w:val="22"/>
        </w:rPr>
      </w:pPr>
      <w:r w:rsidRPr="00E153F5">
        <w:rPr>
          <w:rFonts w:ascii="Verdana" w:hAnsi="Verdana"/>
          <w:sz w:val="22"/>
          <w:szCs w:val="22"/>
        </w:rPr>
        <w:t xml:space="preserve">Informações: (31) 3219-9000 ou </w:t>
      </w:r>
      <w:hyperlink r:id="rId9" w:history="1">
        <w:r w:rsidRPr="00E153F5">
          <w:rPr>
            <w:rStyle w:val="Hyperlink"/>
            <w:rFonts w:ascii="Verdana" w:hAnsi="Verdana"/>
            <w:sz w:val="22"/>
            <w:szCs w:val="22"/>
          </w:rPr>
          <w:t>www.filarmonica.art.br</w:t>
        </w:r>
      </w:hyperlink>
    </w:p>
    <w:p w14:paraId="3CD2B4AA" w14:textId="557A4FE5" w:rsidR="00EE39C9" w:rsidRPr="00E153F5" w:rsidRDefault="00EE39C9" w:rsidP="00EE39C9">
      <w:pPr>
        <w:rPr>
          <w:rFonts w:ascii="Verdana" w:hAnsi="Verdana"/>
          <w:sz w:val="22"/>
          <w:szCs w:val="22"/>
        </w:rPr>
      </w:pPr>
      <w:r w:rsidRPr="00E153F5">
        <w:rPr>
          <w:rFonts w:ascii="Verdana" w:hAnsi="Verdana"/>
          <w:sz w:val="22"/>
          <w:szCs w:val="22"/>
        </w:rPr>
        <w:t>Bilheteria da Sala Minas Gerais</w:t>
      </w:r>
    </w:p>
    <w:p w14:paraId="4398A70F" w14:textId="77777777" w:rsidR="00EE39C9" w:rsidRPr="00E153F5" w:rsidRDefault="00EE39C9" w:rsidP="00EE39C9">
      <w:pPr>
        <w:rPr>
          <w:rFonts w:ascii="Verdana" w:hAnsi="Verdana"/>
          <w:sz w:val="22"/>
          <w:szCs w:val="22"/>
        </w:rPr>
      </w:pPr>
      <w:r w:rsidRPr="00E153F5">
        <w:rPr>
          <w:rFonts w:ascii="Verdana" w:hAnsi="Verdana"/>
          <w:sz w:val="22"/>
          <w:szCs w:val="22"/>
        </w:rPr>
        <w:t>Horário de funcionamento</w:t>
      </w:r>
    </w:p>
    <w:p w14:paraId="524DB5E7"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Dias sem concerto:</w:t>
      </w:r>
    </w:p>
    <w:p w14:paraId="0A483564"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3ª a 6ª — 12h a 20h</w:t>
      </w:r>
    </w:p>
    <w:p w14:paraId="0F34E1F9"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Sábado — 12h a 18h </w:t>
      </w:r>
    </w:p>
    <w:p w14:paraId="7ACDBA1C" w14:textId="77777777" w:rsidR="00EE39C9" w:rsidRPr="00E153F5" w:rsidRDefault="00EE39C9" w:rsidP="00EE39C9">
      <w:pPr>
        <w:rPr>
          <w:rFonts w:ascii="Verdana" w:hAnsi="Verdana"/>
          <w:sz w:val="22"/>
          <w:szCs w:val="22"/>
        </w:rPr>
      </w:pPr>
    </w:p>
    <w:p w14:paraId="4169CE44"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Em dias de concerto, o horário da bilheteria é diferente:</w:t>
      </w:r>
    </w:p>
    <w:p w14:paraId="131AD78E"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12h a 22h — quando o concerto é durante a semana </w:t>
      </w:r>
    </w:p>
    <w:p w14:paraId="07CC15B1"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12h a 20h — quando o concerto é no sábado </w:t>
      </w:r>
    </w:p>
    <w:p w14:paraId="3B68D622"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09h a 13h — quando o concerto é no domingo</w:t>
      </w:r>
    </w:p>
    <w:p w14:paraId="3FEB9DFC" w14:textId="77777777" w:rsidR="00EE39C9" w:rsidRPr="00E153F5" w:rsidRDefault="00EE39C9" w:rsidP="00EE39C9">
      <w:pPr>
        <w:spacing w:after="0" w:line="240" w:lineRule="auto"/>
        <w:rPr>
          <w:rFonts w:ascii="Verdana" w:hAnsi="Verdana"/>
          <w:sz w:val="22"/>
          <w:szCs w:val="22"/>
        </w:rPr>
      </w:pPr>
    </w:p>
    <w:p w14:paraId="4D1898E6"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São aceitos:</w:t>
      </w:r>
    </w:p>
    <w:p w14:paraId="43AE8CEA" w14:textId="77777777" w:rsidR="00EE39C9" w:rsidRDefault="00EE39C9" w:rsidP="00EE39C9">
      <w:pPr>
        <w:numPr>
          <w:ilvl w:val="0"/>
          <w:numId w:val="1"/>
        </w:numPr>
        <w:spacing w:after="0" w:line="240" w:lineRule="auto"/>
        <w:rPr>
          <w:rFonts w:ascii="Verdana" w:hAnsi="Verdana"/>
          <w:sz w:val="22"/>
          <w:szCs w:val="22"/>
        </w:rPr>
      </w:pPr>
      <w:r w:rsidRPr="00E153F5">
        <w:rPr>
          <w:rFonts w:ascii="Verdana" w:hAnsi="Verdana"/>
          <w:sz w:val="22"/>
          <w:szCs w:val="22"/>
        </w:rPr>
        <w:t>Cartões das bandeiras Elo, Mastercard e Visa</w:t>
      </w:r>
    </w:p>
    <w:p w14:paraId="793821D7" w14:textId="44C60784" w:rsidR="000503A7" w:rsidRDefault="000503A7" w:rsidP="00EE39C9">
      <w:pPr>
        <w:numPr>
          <w:ilvl w:val="0"/>
          <w:numId w:val="1"/>
        </w:numPr>
        <w:spacing w:after="0" w:line="240" w:lineRule="auto"/>
        <w:rPr>
          <w:rFonts w:ascii="Verdana" w:hAnsi="Verdana"/>
          <w:sz w:val="22"/>
          <w:szCs w:val="22"/>
        </w:rPr>
      </w:pPr>
      <w:r>
        <w:rPr>
          <w:rFonts w:ascii="Verdana" w:hAnsi="Verdana"/>
          <w:sz w:val="22"/>
          <w:szCs w:val="22"/>
        </w:rPr>
        <w:t>Pix</w:t>
      </w:r>
    </w:p>
    <w:p w14:paraId="13812756" w14:textId="77777777" w:rsidR="0012428D" w:rsidRDefault="0012428D" w:rsidP="0012428D">
      <w:pPr>
        <w:spacing w:after="0" w:line="240" w:lineRule="auto"/>
        <w:rPr>
          <w:rFonts w:ascii="Verdana" w:hAnsi="Verdana"/>
          <w:sz w:val="22"/>
          <w:szCs w:val="22"/>
        </w:rPr>
      </w:pPr>
    </w:p>
    <w:p w14:paraId="79734BB5" w14:textId="77777777" w:rsidR="0012428D" w:rsidRDefault="0012428D" w:rsidP="0012428D">
      <w:pPr>
        <w:spacing w:after="0" w:line="240" w:lineRule="auto"/>
        <w:rPr>
          <w:rFonts w:ascii="Verdana" w:hAnsi="Verdana"/>
          <w:sz w:val="22"/>
          <w:szCs w:val="22"/>
        </w:rPr>
      </w:pPr>
    </w:p>
    <w:p w14:paraId="0404B2CF" w14:textId="77777777" w:rsidR="0012428D" w:rsidRPr="00E153F5" w:rsidRDefault="0012428D" w:rsidP="0012428D">
      <w:pPr>
        <w:rPr>
          <w:rFonts w:ascii="Verdana" w:hAnsi="Verdana"/>
          <w:b/>
          <w:bCs/>
          <w:sz w:val="22"/>
          <w:szCs w:val="22"/>
        </w:rPr>
      </w:pPr>
      <w:r w:rsidRPr="00E153F5">
        <w:rPr>
          <w:rFonts w:ascii="Verdana" w:hAnsi="Verdana"/>
          <w:b/>
          <w:bCs/>
          <w:sz w:val="22"/>
          <w:szCs w:val="22"/>
        </w:rPr>
        <w:t>ORQUESTRA FILARMÔNICA DE MINAS GERAIS</w:t>
      </w:r>
    </w:p>
    <w:p w14:paraId="630828D0"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4B12A17B"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24C9D76F"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6E5A7871"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1FCB6CF5"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A1FA7AD" w14:textId="77777777" w:rsidR="0012428D" w:rsidRPr="00E153F5" w:rsidRDefault="0012428D" w:rsidP="0012428D">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0B708C4A" w14:textId="77777777" w:rsidR="0012428D" w:rsidRPr="00E153F5" w:rsidRDefault="0012428D" w:rsidP="0012428D">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77C2B0B2"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A sede da Filarmônica, a Sala Minas Gerais, foi inaugurada em 2015, sendo uma referência pelo seu projeto arquitetônico e acústico. Considerada uma das principais </w:t>
      </w:r>
      <w:r w:rsidRPr="00E153F5">
        <w:rPr>
          <w:rFonts w:ascii="Verdana" w:hAnsi="Verdana"/>
          <w:sz w:val="22"/>
          <w:szCs w:val="22"/>
        </w:rPr>
        <w:lastRenderedPageBreak/>
        <w:t>salas de concertos da América Latina, recebe anualmente um público médio de 100 mil pessoas.</w:t>
      </w:r>
    </w:p>
    <w:p w14:paraId="03019740" w14:textId="77777777" w:rsidR="0012428D" w:rsidRPr="00E153F5" w:rsidRDefault="0012428D" w:rsidP="0012428D">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6F142C04" w14:textId="77777777" w:rsidR="0012428D" w:rsidRPr="00E153F5" w:rsidRDefault="0012428D" w:rsidP="0012428D">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BE51FF">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BE51FF">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3D098F31" w:rsidR="00645E54" w:rsidRPr="00645E54" w:rsidRDefault="00E153F5" w:rsidP="00186E44">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04537" w14:textId="77777777" w:rsidR="00F6091D" w:rsidRDefault="00F6091D" w:rsidP="00BD016D">
      <w:r>
        <w:separator/>
      </w:r>
    </w:p>
  </w:endnote>
  <w:endnote w:type="continuationSeparator" w:id="0">
    <w:p w14:paraId="51D9163F" w14:textId="77777777" w:rsidR="00F6091D" w:rsidRDefault="00F6091D"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BF7670">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60A5E" w14:textId="77777777" w:rsidR="00F6091D" w:rsidRDefault="00F6091D" w:rsidP="00BD016D">
      <w:r>
        <w:separator/>
      </w:r>
    </w:p>
  </w:footnote>
  <w:footnote w:type="continuationSeparator" w:id="0">
    <w:p w14:paraId="7A35B973" w14:textId="77777777" w:rsidR="00F6091D" w:rsidRDefault="00F6091D"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5FC9"/>
    <w:rsid w:val="00007093"/>
    <w:rsid w:val="000125A4"/>
    <w:rsid w:val="00015C0F"/>
    <w:rsid w:val="0001618E"/>
    <w:rsid w:val="0001691A"/>
    <w:rsid w:val="0001772F"/>
    <w:rsid w:val="000177A1"/>
    <w:rsid w:val="000208FF"/>
    <w:rsid w:val="00022925"/>
    <w:rsid w:val="00023CF6"/>
    <w:rsid w:val="0002483B"/>
    <w:rsid w:val="00025E59"/>
    <w:rsid w:val="00026124"/>
    <w:rsid w:val="00026814"/>
    <w:rsid w:val="00026BA4"/>
    <w:rsid w:val="00026C3B"/>
    <w:rsid w:val="000336DE"/>
    <w:rsid w:val="00034106"/>
    <w:rsid w:val="00036AD3"/>
    <w:rsid w:val="0003714E"/>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51E2"/>
    <w:rsid w:val="00065AE7"/>
    <w:rsid w:val="000668FB"/>
    <w:rsid w:val="000669A4"/>
    <w:rsid w:val="00067DA8"/>
    <w:rsid w:val="000709CF"/>
    <w:rsid w:val="00071B90"/>
    <w:rsid w:val="000731C6"/>
    <w:rsid w:val="00073BC2"/>
    <w:rsid w:val="00074A3C"/>
    <w:rsid w:val="000766DD"/>
    <w:rsid w:val="00082D72"/>
    <w:rsid w:val="00083533"/>
    <w:rsid w:val="00083722"/>
    <w:rsid w:val="00084EF2"/>
    <w:rsid w:val="0008659F"/>
    <w:rsid w:val="00086FB0"/>
    <w:rsid w:val="000871D6"/>
    <w:rsid w:val="0009185A"/>
    <w:rsid w:val="00091EF9"/>
    <w:rsid w:val="00094AD9"/>
    <w:rsid w:val="000A4D6B"/>
    <w:rsid w:val="000A5AE9"/>
    <w:rsid w:val="000A73EC"/>
    <w:rsid w:val="000B050F"/>
    <w:rsid w:val="000B0AB5"/>
    <w:rsid w:val="000B0F52"/>
    <w:rsid w:val="000B1006"/>
    <w:rsid w:val="000B11B9"/>
    <w:rsid w:val="000B1759"/>
    <w:rsid w:val="000B2651"/>
    <w:rsid w:val="000B2EA2"/>
    <w:rsid w:val="000B3CE4"/>
    <w:rsid w:val="000B44CC"/>
    <w:rsid w:val="000B45B5"/>
    <w:rsid w:val="000B4EA2"/>
    <w:rsid w:val="000B5910"/>
    <w:rsid w:val="000B6F42"/>
    <w:rsid w:val="000C09B3"/>
    <w:rsid w:val="000C1870"/>
    <w:rsid w:val="000C2077"/>
    <w:rsid w:val="000C683D"/>
    <w:rsid w:val="000C739A"/>
    <w:rsid w:val="000C73AC"/>
    <w:rsid w:val="000D18C9"/>
    <w:rsid w:val="000D2385"/>
    <w:rsid w:val="000D3EB2"/>
    <w:rsid w:val="000D42FD"/>
    <w:rsid w:val="000D4A80"/>
    <w:rsid w:val="000D7BAC"/>
    <w:rsid w:val="000E022F"/>
    <w:rsid w:val="000E0B38"/>
    <w:rsid w:val="000E0D26"/>
    <w:rsid w:val="000E473C"/>
    <w:rsid w:val="000E5B92"/>
    <w:rsid w:val="000F03D8"/>
    <w:rsid w:val="000F324B"/>
    <w:rsid w:val="000F4BE8"/>
    <w:rsid w:val="000F5030"/>
    <w:rsid w:val="000F5E4C"/>
    <w:rsid w:val="000F7B8A"/>
    <w:rsid w:val="00100092"/>
    <w:rsid w:val="001004D5"/>
    <w:rsid w:val="00102291"/>
    <w:rsid w:val="00102773"/>
    <w:rsid w:val="00102A3B"/>
    <w:rsid w:val="00103809"/>
    <w:rsid w:val="001060A0"/>
    <w:rsid w:val="001069A1"/>
    <w:rsid w:val="00107567"/>
    <w:rsid w:val="00110536"/>
    <w:rsid w:val="00111321"/>
    <w:rsid w:val="0011428F"/>
    <w:rsid w:val="001217AE"/>
    <w:rsid w:val="00122AA3"/>
    <w:rsid w:val="0012428D"/>
    <w:rsid w:val="001261EC"/>
    <w:rsid w:val="00127957"/>
    <w:rsid w:val="0013526F"/>
    <w:rsid w:val="00136FFE"/>
    <w:rsid w:val="00141D02"/>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EBB"/>
    <w:rsid w:val="00172F4F"/>
    <w:rsid w:val="001734D4"/>
    <w:rsid w:val="0017484C"/>
    <w:rsid w:val="00175410"/>
    <w:rsid w:val="00177C54"/>
    <w:rsid w:val="001817E4"/>
    <w:rsid w:val="001818D5"/>
    <w:rsid w:val="00181B30"/>
    <w:rsid w:val="001823AE"/>
    <w:rsid w:val="00182B38"/>
    <w:rsid w:val="00183DC6"/>
    <w:rsid w:val="001846AC"/>
    <w:rsid w:val="00184A66"/>
    <w:rsid w:val="00184C80"/>
    <w:rsid w:val="001851A0"/>
    <w:rsid w:val="00186E44"/>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5A4"/>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6495"/>
    <w:rsid w:val="001C66C2"/>
    <w:rsid w:val="001D1C34"/>
    <w:rsid w:val="001D4FC1"/>
    <w:rsid w:val="001D55F3"/>
    <w:rsid w:val="001D636D"/>
    <w:rsid w:val="001D6CFC"/>
    <w:rsid w:val="001D78B1"/>
    <w:rsid w:val="001E0A5F"/>
    <w:rsid w:val="001E255D"/>
    <w:rsid w:val="001E291C"/>
    <w:rsid w:val="001E3939"/>
    <w:rsid w:val="001E4133"/>
    <w:rsid w:val="001E4D99"/>
    <w:rsid w:val="001E56DC"/>
    <w:rsid w:val="001E601E"/>
    <w:rsid w:val="001E7CF5"/>
    <w:rsid w:val="001F43AB"/>
    <w:rsid w:val="001F49D1"/>
    <w:rsid w:val="001F5D35"/>
    <w:rsid w:val="001F5E8F"/>
    <w:rsid w:val="001F7037"/>
    <w:rsid w:val="001F74DE"/>
    <w:rsid w:val="002002C3"/>
    <w:rsid w:val="00200D0A"/>
    <w:rsid w:val="00202748"/>
    <w:rsid w:val="00203C7A"/>
    <w:rsid w:val="00204AB0"/>
    <w:rsid w:val="00206584"/>
    <w:rsid w:val="00211EE7"/>
    <w:rsid w:val="00214250"/>
    <w:rsid w:val="002142BD"/>
    <w:rsid w:val="002208D7"/>
    <w:rsid w:val="00223DF6"/>
    <w:rsid w:val="00230DE5"/>
    <w:rsid w:val="00231D75"/>
    <w:rsid w:val="002324A9"/>
    <w:rsid w:val="002333C0"/>
    <w:rsid w:val="00234082"/>
    <w:rsid w:val="00235D1B"/>
    <w:rsid w:val="00236937"/>
    <w:rsid w:val="002377C9"/>
    <w:rsid w:val="002420F2"/>
    <w:rsid w:val="0024224E"/>
    <w:rsid w:val="002429A6"/>
    <w:rsid w:val="002435B8"/>
    <w:rsid w:val="00243F65"/>
    <w:rsid w:val="0024437A"/>
    <w:rsid w:val="002478C0"/>
    <w:rsid w:val="002510D3"/>
    <w:rsid w:val="00252FDA"/>
    <w:rsid w:val="002540F7"/>
    <w:rsid w:val="002546C1"/>
    <w:rsid w:val="00254B6C"/>
    <w:rsid w:val="00254F08"/>
    <w:rsid w:val="0025717D"/>
    <w:rsid w:val="00260BD6"/>
    <w:rsid w:val="00262301"/>
    <w:rsid w:val="00263F2A"/>
    <w:rsid w:val="00265BAA"/>
    <w:rsid w:val="00266974"/>
    <w:rsid w:val="002673E8"/>
    <w:rsid w:val="0027014C"/>
    <w:rsid w:val="002723D9"/>
    <w:rsid w:val="002735B7"/>
    <w:rsid w:val="002757BD"/>
    <w:rsid w:val="00280F8F"/>
    <w:rsid w:val="002824DF"/>
    <w:rsid w:val="002830DF"/>
    <w:rsid w:val="00284373"/>
    <w:rsid w:val="00290485"/>
    <w:rsid w:val="00290FB0"/>
    <w:rsid w:val="00292575"/>
    <w:rsid w:val="00292B95"/>
    <w:rsid w:val="002938AE"/>
    <w:rsid w:val="00295847"/>
    <w:rsid w:val="00295AA4"/>
    <w:rsid w:val="00296AA3"/>
    <w:rsid w:val="002973FA"/>
    <w:rsid w:val="002A022F"/>
    <w:rsid w:val="002A1A01"/>
    <w:rsid w:val="002A244C"/>
    <w:rsid w:val="002A3C0A"/>
    <w:rsid w:val="002A43EE"/>
    <w:rsid w:val="002A4549"/>
    <w:rsid w:val="002A4FE3"/>
    <w:rsid w:val="002A5079"/>
    <w:rsid w:val="002A6516"/>
    <w:rsid w:val="002A7034"/>
    <w:rsid w:val="002A7ACE"/>
    <w:rsid w:val="002A7BB7"/>
    <w:rsid w:val="002B606C"/>
    <w:rsid w:val="002B72FD"/>
    <w:rsid w:val="002C3257"/>
    <w:rsid w:val="002C3B03"/>
    <w:rsid w:val="002C7E17"/>
    <w:rsid w:val="002D0656"/>
    <w:rsid w:val="002D3891"/>
    <w:rsid w:val="002D43B1"/>
    <w:rsid w:val="002E1C7D"/>
    <w:rsid w:val="002E3283"/>
    <w:rsid w:val="002E40B0"/>
    <w:rsid w:val="002E4167"/>
    <w:rsid w:val="002E4DAE"/>
    <w:rsid w:val="002E5D46"/>
    <w:rsid w:val="002E5F6D"/>
    <w:rsid w:val="002F037A"/>
    <w:rsid w:val="002F110B"/>
    <w:rsid w:val="002F206D"/>
    <w:rsid w:val="002F26E0"/>
    <w:rsid w:val="002F3F8B"/>
    <w:rsid w:val="002F4B65"/>
    <w:rsid w:val="002F683B"/>
    <w:rsid w:val="002F6C70"/>
    <w:rsid w:val="002F7F43"/>
    <w:rsid w:val="003006AF"/>
    <w:rsid w:val="00300AFE"/>
    <w:rsid w:val="00301346"/>
    <w:rsid w:val="00302F9A"/>
    <w:rsid w:val="003052AE"/>
    <w:rsid w:val="003069D6"/>
    <w:rsid w:val="00306E59"/>
    <w:rsid w:val="00306ECB"/>
    <w:rsid w:val="00307026"/>
    <w:rsid w:val="00311291"/>
    <w:rsid w:val="00311A14"/>
    <w:rsid w:val="00311CF1"/>
    <w:rsid w:val="00315322"/>
    <w:rsid w:val="00321074"/>
    <w:rsid w:val="00321CA5"/>
    <w:rsid w:val="00325491"/>
    <w:rsid w:val="00325B01"/>
    <w:rsid w:val="003273C6"/>
    <w:rsid w:val="003309E8"/>
    <w:rsid w:val="00332859"/>
    <w:rsid w:val="00333B51"/>
    <w:rsid w:val="00336370"/>
    <w:rsid w:val="0034077E"/>
    <w:rsid w:val="00340E36"/>
    <w:rsid w:val="00342757"/>
    <w:rsid w:val="00342FF9"/>
    <w:rsid w:val="00343E05"/>
    <w:rsid w:val="00345870"/>
    <w:rsid w:val="003459AD"/>
    <w:rsid w:val="00346EBB"/>
    <w:rsid w:val="00347A16"/>
    <w:rsid w:val="003505F0"/>
    <w:rsid w:val="003516B1"/>
    <w:rsid w:val="0035351B"/>
    <w:rsid w:val="0035556C"/>
    <w:rsid w:val="003574B4"/>
    <w:rsid w:val="00360414"/>
    <w:rsid w:val="003610B7"/>
    <w:rsid w:val="00361EC3"/>
    <w:rsid w:val="003644DE"/>
    <w:rsid w:val="00366EF3"/>
    <w:rsid w:val="0037058C"/>
    <w:rsid w:val="00370664"/>
    <w:rsid w:val="00370DD8"/>
    <w:rsid w:val="0037173B"/>
    <w:rsid w:val="0037321A"/>
    <w:rsid w:val="00373B1E"/>
    <w:rsid w:val="00374ECB"/>
    <w:rsid w:val="003758F7"/>
    <w:rsid w:val="0037741F"/>
    <w:rsid w:val="00383928"/>
    <w:rsid w:val="003863A8"/>
    <w:rsid w:val="0038651A"/>
    <w:rsid w:val="003867E0"/>
    <w:rsid w:val="00390A49"/>
    <w:rsid w:val="003919DE"/>
    <w:rsid w:val="003925DB"/>
    <w:rsid w:val="00392B1D"/>
    <w:rsid w:val="003963C1"/>
    <w:rsid w:val="00396DCC"/>
    <w:rsid w:val="00396E96"/>
    <w:rsid w:val="003A0BC6"/>
    <w:rsid w:val="003A27FB"/>
    <w:rsid w:val="003A28E5"/>
    <w:rsid w:val="003A4D71"/>
    <w:rsid w:val="003B0E10"/>
    <w:rsid w:val="003B2E96"/>
    <w:rsid w:val="003B3E04"/>
    <w:rsid w:val="003B43BE"/>
    <w:rsid w:val="003B4DCC"/>
    <w:rsid w:val="003B4E03"/>
    <w:rsid w:val="003B6A07"/>
    <w:rsid w:val="003B7CAB"/>
    <w:rsid w:val="003C020F"/>
    <w:rsid w:val="003C11D0"/>
    <w:rsid w:val="003C2366"/>
    <w:rsid w:val="003C62A4"/>
    <w:rsid w:val="003D06E8"/>
    <w:rsid w:val="003D0B97"/>
    <w:rsid w:val="003D1431"/>
    <w:rsid w:val="003D3453"/>
    <w:rsid w:val="003D3933"/>
    <w:rsid w:val="003D48FB"/>
    <w:rsid w:val="003D4FF0"/>
    <w:rsid w:val="003E315E"/>
    <w:rsid w:val="003E4A42"/>
    <w:rsid w:val="003E5CCC"/>
    <w:rsid w:val="003E5F51"/>
    <w:rsid w:val="003E68A2"/>
    <w:rsid w:val="003E786C"/>
    <w:rsid w:val="003E7F47"/>
    <w:rsid w:val="003F0503"/>
    <w:rsid w:val="003F1697"/>
    <w:rsid w:val="003F21AF"/>
    <w:rsid w:val="003F3649"/>
    <w:rsid w:val="003F42B8"/>
    <w:rsid w:val="003F4AFC"/>
    <w:rsid w:val="003F5541"/>
    <w:rsid w:val="003F5B54"/>
    <w:rsid w:val="003F6965"/>
    <w:rsid w:val="003F7EE4"/>
    <w:rsid w:val="00400799"/>
    <w:rsid w:val="00401C2F"/>
    <w:rsid w:val="00402211"/>
    <w:rsid w:val="0040253D"/>
    <w:rsid w:val="00402F61"/>
    <w:rsid w:val="004033B7"/>
    <w:rsid w:val="0040376A"/>
    <w:rsid w:val="00405712"/>
    <w:rsid w:val="00405A8B"/>
    <w:rsid w:val="00406FFA"/>
    <w:rsid w:val="0041109B"/>
    <w:rsid w:val="00412EC2"/>
    <w:rsid w:val="00413064"/>
    <w:rsid w:val="00414C65"/>
    <w:rsid w:val="00414FCE"/>
    <w:rsid w:val="00415710"/>
    <w:rsid w:val="00417174"/>
    <w:rsid w:val="00420D55"/>
    <w:rsid w:val="00421B70"/>
    <w:rsid w:val="00422579"/>
    <w:rsid w:val="00423A7D"/>
    <w:rsid w:val="00423E1F"/>
    <w:rsid w:val="0042535F"/>
    <w:rsid w:val="004257F6"/>
    <w:rsid w:val="0042585A"/>
    <w:rsid w:val="00434772"/>
    <w:rsid w:val="00434C05"/>
    <w:rsid w:val="00435D05"/>
    <w:rsid w:val="00437CB4"/>
    <w:rsid w:val="0044074D"/>
    <w:rsid w:val="00441C8F"/>
    <w:rsid w:val="004426BC"/>
    <w:rsid w:val="0044668C"/>
    <w:rsid w:val="00450AA7"/>
    <w:rsid w:val="00450D93"/>
    <w:rsid w:val="00452F13"/>
    <w:rsid w:val="00454CCF"/>
    <w:rsid w:val="0045646B"/>
    <w:rsid w:val="00460789"/>
    <w:rsid w:val="0046083F"/>
    <w:rsid w:val="00464849"/>
    <w:rsid w:val="00466901"/>
    <w:rsid w:val="0046693D"/>
    <w:rsid w:val="00467FD3"/>
    <w:rsid w:val="00474794"/>
    <w:rsid w:val="00475D79"/>
    <w:rsid w:val="00475E1A"/>
    <w:rsid w:val="00476E6E"/>
    <w:rsid w:val="00477253"/>
    <w:rsid w:val="00481919"/>
    <w:rsid w:val="004823D3"/>
    <w:rsid w:val="004825B2"/>
    <w:rsid w:val="00485463"/>
    <w:rsid w:val="004858DF"/>
    <w:rsid w:val="00486B24"/>
    <w:rsid w:val="00486D2B"/>
    <w:rsid w:val="0048748F"/>
    <w:rsid w:val="00490F8F"/>
    <w:rsid w:val="00493A29"/>
    <w:rsid w:val="00494545"/>
    <w:rsid w:val="0049534D"/>
    <w:rsid w:val="0049559F"/>
    <w:rsid w:val="004A3538"/>
    <w:rsid w:val="004A684D"/>
    <w:rsid w:val="004B2C62"/>
    <w:rsid w:val="004B3349"/>
    <w:rsid w:val="004B47A6"/>
    <w:rsid w:val="004B4844"/>
    <w:rsid w:val="004B7024"/>
    <w:rsid w:val="004C0914"/>
    <w:rsid w:val="004C259C"/>
    <w:rsid w:val="004C4B84"/>
    <w:rsid w:val="004C50A7"/>
    <w:rsid w:val="004C7AFC"/>
    <w:rsid w:val="004D0094"/>
    <w:rsid w:val="004D050B"/>
    <w:rsid w:val="004D2224"/>
    <w:rsid w:val="004D321B"/>
    <w:rsid w:val="004D4BFC"/>
    <w:rsid w:val="004D5A9C"/>
    <w:rsid w:val="004E0BCF"/>
    <w:rsid w:val="004E0F9F"/>
    <w:rsid w:val="004E28A1"/>
    <w:rsid w:val="004E3164"/>
    <w:rsid w:val="004E38FB"/>
    <w:rsid w:val="004E5868"/>
    <w:rsid w:val="004E6218"/>
    <w:rsid w:val="004E675A"/>
    <w:rsid w:val="004F17AE"/>
    <w:rsid w:val="004F2787"/>
    <w:rsid w:val="004F31C8"/>
    <w:rsid w:val="004F3589"/>
    <w:rsid w:val="004F3DAB"/>
    <w:rsid w:val="004F3DC7"/>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71B4"/>
    <w:rsid w:val="005102BB"/>
    <w:rsid w:val="00510B2A"/>
    <w:rsid w:val="005118DB"/>
    <w:rsid w:val="005138FC"/>
    <w:rsid w:val="00516448"/>
    <w:rsid w:val="00516ECD"/>
    <w:rsid w:val="0051732C"/>
    <w:rsid w:val="00517B99"/>
    <w:rsid w:val="00520195"/>
    <w:rsid w:val="00521816"/>
    <w:rsid w:val="00521F9E"/>
    <w:rsid w:val="00522D47"/>
    <w:rsid w:val="00523E49"/>
    <w:rsid w:val="00524923"/>
    <w:rsid w:val="00525ADD"/>
    <w:rsid w:val="00526943"/>
    <w:rsid w:val="005322B8"/>
    <w:rsid w:val="0053316E"/>
    <w:rsid w:val="00534238"/>
    <w:rsid w:val="00534FC8"/>
    <w:rsid w:val="005357F5"/>
    <w:rsid w:val="00535B3D"/>
    <w:rsid w:val="00535ECD"/>
    <w:rsid w:val="0053658D"/>
    <w:rsid w:val="00536D96"/>
    <w:rsid w:val="005371D4"/>
    <w:rsid w:val="0054085D"/>
    <w:rsid w:val="00540BD0"/>
    <w:rsid w:val="00541F3C"/>
    <w:rsid w:val="00543A79"/>
    <w:rsid w:val="005473F3"/>
    <w:rsid w:val="00550CD9"/>
    <w:rsid w:val="00550E60"/>
    <w:rsid w:val="00552926"/>
    <w:rsid w:val="005554BA"/>
    <w:rsid w:val="00555B49"/>
    <w:rsid w:val="0055733F"/>
    <w:rsid w:val="00557980"/>
    <w:rsid w:val="005600E7"/>
    <w:rsid w:val="00560399"/>
    <w:rsid w:val="005616B7"/>
    <w:rsid w:val="00567092"/>
    <w:rsid w:val="00567FC5"/>
    <w:rsid w:val="0057043F"/>
    <w:rsid w:val="00570813"/>
    <w:rsid w:val="005709C5"/>
    <w:rsid w:val="00574D52"/>
    <w:rsid w:val="0057596C"/>
    <w:rsid w:val="0058156D"/>
    <w:rsid w:val="0058157B"/>
    <w:rsid w:val="00582CCA"/>
    <w:rsid w:val="00584530"/>
    <w:rsid w:val="00584899"/>
    <w:rsid w:val="005878EC"/>
    <w:rsid w:val="00590C8D"/>
    <w:rsid w:val="00591FB9"/>
    <w:rsid w:val="00592887"/>
    <w:rsid w:val="005A28E2"/>
    <w:rsid w:val="005A356F"/>
    <w:rsid w:val="005A3C22"/>
    <w:rsid w:val="005A450B"/>
    <w:rsid w:val="005A68B7"/>
    <w:rsid w:val="005A6D89"/>
    <w:rsid w:val="005A7128"/>
    <w:rsid w:val="005A7BF0"/>
    <w:rsid w:val="005B11B8"/>
    <w:rsid w:val="005B1737"/>
    <w:rsid w:val="005B1923"/>
    <w:rsid w:val="005B21CC"/>
    <w:rsid w:val="005B286E"/>
    <w:rsid w:val="005B364F"/>
    <w:rsid w:val="005B3659"/>
    <w:rsid w:val="005B4F09"/>
    <w:rsid w:val="005B5732"/>
    <w:rsid w:val="005B6C74"/>
    <w:rsid w:val="005B7C2C"/>
    <w:rsid w:val="005C0FA5"/>
    <w:rsid w:val="005C4485"/>
    <w:rsid w:val="005C4D49"/>
    <w:rsid w:val="005C5319"/>
    <w:rsid w:val="005C554F"/>
    <w:rsid w:val="005C55A6"/>
    <w:rsid w:val="005C567F"/>
    <w:rsid w:val="005C61DB"/>
    <w:rsid w:val="005C78EC"/>
    <w:rsid w:val="005C7A1E"/>
    <w:rsid w:val="005D04FF"/>
    <w:rsid w:val="005D0698"/>
    <w:rsid w:val="005D0705"/>
    <w:rsid w:val="005D0978"/>
    <w:rsid w:val="005D2C3B"/>
    <w:rsid w:val="005D3E6C"/>
    <w:rsid w:val="005D52A5"/>
    <w:rsid w:val="005D7333"/>
    <w:rsid w:val="005D7FA3"/>
    <w:rsid w:val="005E0D52"/>
    <w:rsid w:val="005E3053"/>
    <w:rsid w:val="005E3156"/>
    <w:rsid w:val="005E597D"/>
    <w:rsid w:val="005F1058"/>
    <w:rsid w:val="005F1953"/>
    <w:rsid w:val="005F2018"/>
    <w:rsid w:val="005F62C8"/>
    <w:rsid w:val="005F7725"/>
    <w:rsid w:val="005F799E"/>
    <w:rsid w:val="00600163"/>
    <w:rsid w:val="0060459B"/>
    <w:rsid w:val="00604BE3"/>
    <w:rsid w:val="00610A4A"/>
    <w:rsid w:val="00613A2C"/>
    <w:rsid w:val="00615A5A"/>
    <w:rsid w:val="00616283"/>
    <w:rsid w:val="00617FF6"/>
    <w:rsid w:val="00621A79"/>
    <w:rsid w:val="00623BAD"/>
    <w:rsid w:val="006253BD"/>
    <w:rsid w:val="00625B88"/>
    <w:rsid w:val="00627212"/>
    <w:rsid w:val="00627667"/>
    <w:rsid w:val="00631795"/>
    <w:rsid w:val="00633FA0"/>
    <w:rsid w:val="006346CE"/>
    <w:rsid w:val="00635622"/>
    <w:rsid w:val="00635AF0"/>
    <w:rsid w:val="00641184"/>
    <w:rsid w:val="00643405"/>
    <w:rsid w:val="0064391E"/>
    <w:rsid w:val="00644285"/>
    <w:rsid w:val="00644719"/>
    <w:rsid w:val="00645E54"/>
    <w:rsid w:val="00647D52"/>
    <w:rsid w:val="006567A6"/>
    <w:rsid w:val="00660D77"/>
    <w:rsid w:val="00661627"/>
    <w:rsid w:val="00661A06"/>
    <w:rsid w:val="00661E94"/>
    <w:rsid w:val="00662E0E"/>
    <w:rsid w:val="0066334D"/>
    <w:rsid w:val="006643C0"/>
    <w:rsid w:val="00671970"/>
    <w:rsid w:val="00673941"/>
    <w:rsid w:val="006739DB"/>
    <w:rsid w:val="00674386"/>
    <w:rsid w:val="00674F93"/>
    <w:rsid w:val="00675DA8"/>
    <w:rsid w:val="00676D9E"/>
    <w:rsid w:val="00677309"/>
    <w:rsid w:val="006809F2"/>
    <w:rsid w:val="00682057"/>
    <w:rsid w:val="00682FE6"/>
    <w:rsid w:val="006854FE"/>
    <w:rsid w:val="00685AEB"/>
    <w:rsid w:val="00690166"/>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631"/>
    <w:rsid w:val="006E158F"/>
    <w:rsid w:val="006E349F"/>
    <w:rsid w:val="006E6670"/>
    <w:rsid w:val="006E7B0F"/>
    <w:rsid w:val="006F254A"/>
    <w:rsid w:val="006F335B"/>
    <w:rsid w:val="006F4484"/>
    <w:rsid w:val="006F6ADE"/>
    <w:rsid w:val="006F6B12"/>
    <w:rsid w:val="006F6EB8"/>
    <w:rsid w:val="0070058F"/>
    <w:rsid w:val="00702A3E"/>
    <w:rsid w:val="00703BF8"/>
    <w:rsid w:val="00704278"/>
    <w:rsid w:val="00704A1B"/>
    <w:rsid w:val="00704B5B"/>
    <w:rsid w:val="00707BE9"/>
    <w:rsid w:val="007115A9"/>
    <w:rsid w:val="00711B62"/>
    <w:rsid w:val="00711CB2"/>
    <w:rsid w:val="00713A01"/>
    <w:rsid w:val="007148E9"/>
    <w:rsid w:val="00716A59"/>
    <w:rsid w:val="00716E63"/>
    <w:rsid w:val="007226CB"/>
    <w:rsid w:val="007237D4"/>
    <w:rsid w:val="00723B72"/>
    <w:rsid w:val="00724020"/>
    <w:rsid w:val="00727BFE"/>
    <w:rsid w:val="007315D1"/>
    <w:rsid w:val="0073328D"/>
    <w:rsid w:val="00733F39"/>
    <w:rsid w:val="0073488B"/>
    <w:rsid w:val="007369E8"/>
    <w:rsid w:val="00736A9F"/>
    <w:rsid w:val="00737E04"/>
    <w:rsid w:val="0074155B"/>
    <w:rsid w:val="007449BC"/>
    <w:rsid w:val="00744F0C"/>
    <w:rsid w:val="00745285"/>
    <w:rsid w:val="0074564D"/>
    <w:rsid w:val="00747C27"/>
    <w:rsid w:val="00752F47"/>
    <w:rsid w:val="00754EA6"/>
    <w:rsid w:val="0075667F"/>
    <w:rsid w:val="00756884"/>
    <w:rsid w:val="007604A9"/>
    <w:rsid w:val="00760A38"/>
    <w:rsid w:val="00760F7B"/>
    <w:rsid w:val="00761DBA"/>
    <w:rsid w:val="007704AE"/>
    <w:rsid w:val="00771B36"/>
    <w:rsid w:val="00772D1F"/>
    <w:rsid w:val="007742D6"/>
    <w:rsid w:val="00774E6A"/>
    <w:rsid w:val="0077680A"/>
    <w:rsid w:val="00780E82"/>
    <w:rsid w:val="00782FAA"/>
    <w:rsid w:val="00782FD4"/>
    <w:rsid w:val="00783C42"/>
    <w:rsid w:val="00783D1A"/>
    <w:rsid w:val="0078570A"/>
    <w:rsid w:val="00786100"/>
    <w:rsid w:val="00787033"/>
    <w:rsid w:val="00787C98"/>
    <w:rsid w:val="007908D7"/>
    <w:rsid w:val="007913BB"/>
    <w:rsid w:val="00791610"/>
    <w:rsid w:val="007918C4"/>
    <w:rsid w:val="00794423"/>
    <w:rsid w:val="00795DEE"/>
    <w:rsid w:val="007967D6"/>
    <w:rsid w:val="007978BB"/>
    <w:rsid w:val="007A0014"/>
    <w:rsid w:val="007A0D47"/>
    <w:rsid w:val="007A2E9D"/>
    <w:rsid w:val="007B06D4"/>
    <w:rsid w:val="007B2B2B"/>
    <w:rsid w:val="007B2F5C"/>
    <w:rsid w:val="007B4C64"/>
    <w:rsid w:val="007B591D"/>
    <w:rsid w:val="007C0082"/>
    <w:rsid w:val="007C25DE"/>
    <w:rsid w:val="007C3D3C"/>
    <w:rsid w:val="007C4C1F"/>
    <w:rsid w:val="007D0F02"/>
    <w:rsid w:val="007D1416"/>
    <w:rsid w:val="007D30D7"/>
    <w:rsid w:val="007D3978"/>
    <w:rsid w:val="007D46FC"/>
    <w:rsid w:val="007D663A"/>
    <w:rsid w:val="007D69EE"/>
    <w:rsid w:val="007E07C9"/>
    <w:rsid w:val="007E22E0"/>
    <w:rsid w:val="007E3518"/>
    <w:rsid w:val="007E46FC"/>
    <w:rsid w:val="007E4ED0"/>
    <w:rsid w:val="007E6486"/>
    <w:rsid w:val="007E6EB9"/>
    <w:rsid w:val="007F10A2"/>
    <w:rsid w:val="007F136A"/>
    <w:rsid w:val="007F2FD2"/>
    <w:rsid w:val="007F3AF6"/>
    <w:rsid w:val="007F4165"/>
    <w:rsid w:val="008000A4"/>
    <w:rsid w:val="00801DB2"/>
    <w:rsid w:val="0080253B"/>
    <w:rsid w:val="00802542"/>
    <w:rsid w:val="00802DE4"/>
    <w:rsid w:val="008053C9"/>
    <w:rsid w:val="00805F01"/>
    <w:rsid w:val="00805F41"/>
    <w:rsid w:val="008073FC"/>
    <w:rsid w:val="008076B9"/>
    <w:rsid w:val="00807905"/>
    <w:rsid w:val="008112C6"/>
    <w:rsid w:val="00811836"/>
    <w:rsid w:val="0081199D"/>
    <w:rsid w:val="0081406F"/>
    <w:rsid w:val="0081419F"/>
    <w:rsid w:val="00814876"/>
    <w:rsid w:val="00815011"/>
    <w:rsid w:val="0081592E"/>
    <w:rsid w:val="00816251"/>
    <w:rsid w:val="008169C2"/>
    <w:rsid w:val="00816C7A"/>
    <w:rsid w:val="008175FF"/>
    <w:rsid w:val="00821788"/>
    <w:rsid w:val="00822F2E"/>
    <w:rsid w:val="00825D7F"/>
    <w:rsid w:val="00831B88"/>
    <w:rsid w:val="00835E70"/>
    <w:rsid w:val="00836E6E"/>
    <w:rsid w:val="00837ADD"/>
    <w:rsid w:val="00837F84"/>
    <w:rsid w:val="008411F0"/>
    <w:rsid w:val="00841B76"/>
    <w:rsid w:val="008423B6"/>
    <w:rsid w:val="008437E1"/>
    <w:rsid w:val="00843B12"/>
    <w:rsid w:val="008459F3"/>
    <w:rsid w:val="00846473"/>
    <w:rsid w:val="0084719C"/>
    <w:rsid w:val="0085126D"/>
    <w:rsid w:val="008512B9"/>
    <w:rsid w:val="00852F78"/>
    <w:rsid w:val="00853D3D"/>
    <w:rsid w:val="00855638"/>
    <w:rsid w:val="0085789F"/>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FB3"/>
    <w:rsid w:val="00881355"/>
    <w:rsid w:val="00882A38"/>
    <w:rsid w:val="0088304E"/>
    <w:rsid w:val="00883D06"/>
    <w:rsid w:val="008865CF"/>
    <w:rsid w:val="008868A1"/>
    <w:rsid w:val="008927A0"/>
    <w:rsid w:val="008963E5"/>
    <w:rsid w:val="00896CDD"/>
    <w:rsid w:val="0089741D"/>
    <w:rsid w:val="00897BE4"/>
    <w:rsid w:val="008A1511"/>
    <w:rsid w:val="008A27B6"/>
    <w:rsid w:val="008A42CB"/>
    <w:rsid w:val="008A66C0"/>
    <w:rsid w:val="008A7CE9"/>
    <w:rsid w:val="008B1342"/>
    <w:rsid w:val="008B1EB3"/>
    <w:rsid w:val="008B2259"/>
    <w:rsid w:val="008B582D"/>
    <w:rsid w:val="008B68D6"/>
    <w:rsid w:val="008C0FE8"/>
    <w:rsid w:val="008C10AF"/>
    <w:rsid w:val="008C3051"/>
    <w:rsid w:val="008C343D"/>
    <w:rsid w:val="008C3D09"/>
    <w:rsid w:val="008C4C19"/>
    <w:rsid w:val="008D298B"/>
    <w:rsid w:val="008D3D4B"/>
    <w:rsid w:val="008D68AD"/>
    <w:rsid w:val="008E12C0"/>
    <w:rsid w:val="008E3832"/>
    <w:rsid w:val="008E511D"/>
    <w:rsid w:val="008E6F0E"/>
    <w:rsid w:val="008E7660"/>
    <w:rsid w:val="008E7B2E"/>
    <w:rsid w:val="008F09CD"/>
    <w:rsid w:val="008F0FE6"/>
    <w:rsid w:val="008F6857"/>
    <w:rsid w:val="008F6A9F"/>
    <w:rsid w:val="009003E5"/>
    <w:rsid w:val="00901206"/>
    <w:rsid w:val="00903867"/>
    <w:rsid w:val="009042A0"/>
    <w:rsid w:val="009055BB"/>
    <w:rsid w:val="009059FD"/>
    <w:rsid w:val="00910198"/>
    <w:rsid w:val="009133CF"/>
    <w:rsid w:val="00913D55"/>
    <w:rsid w:val="009145CA"/>
    <w:rsid w:val="00914BD2"/>
    <w:rsid w:val="00914D12"/>
    <w:rsid w:val="00916F72"/>
    <w:rsid w:val="00917AC0"/>
    <w:rsid w:val="00917BF0"/>
    <w:rsid w:val="0092002A"/>
    <w:rsid w:val="0092265B"/>
    <w:rsid w:val="009247B6"/>
    <w:rsid w:val="009252A2"/>
    <w:rsid w:val="0093073C"/>
    <w:rsid w:val="009318AB"/>
    <w:rsid w:val="00932862"/>
    <w:rsid w:val="00932CFA"/>
    <w:rsid w:val="00936A1C"/>
    <w:rsid w:val="00936F0C"/>
    <w:rsid w:val="00942A47"/>
    <w:rsid w:val="00942B7A"/>
    <w:rsid w:val="0094430B"/>
    <w:rsid w:val="0094445C"/>
    <w:rsid w:val="00944559"/>
    <w:rsid w:val="009462E4"/>
    <w:rsid w:val="00956B64"/>
    <w:rsid w:val="00957381"/>
    <w:rsid w:val="00960CD4"/>
    <w:rsid w:val="00962BD0"/>
    <w:rsid w:val="00963B83"/>
    <w:rsid w:val="00963C3B"/>
    <w:rsid w:val="00965A09"/>
    <w:rsid w:val="009662FB"/>
    <w:rsid w:val="00971430"/>
    <w:rsid w:val="00972E87"/>
    <w:rsid w:val="00974151"/>
    <w:rsid w:val="00974D73"/>
    <w:rsid w:val="00975786"/>
    <w:rsid w:val="00981173"/>
    <w:rsid w:val="00981EA3"/>
    <w:rsid w:val="00983F05"/>
    <w:rsid w:val="00986C08"/>
    <w:rsid w:val="009902A7"/>
    <w:rsid w:val="00991CA2"/>
    <w:rsid w:val="00992D0D"/>
    <w:rsid w:val="0099408A"/>
    <w:rsid w:val="009952C9"/>
    <w:rsid w:val="00996511"/>
    <w:rsid w:val="009A0584"/>
    <w:rsid w:val="009A081E"/>
    <w:rsid w:val="009A2585"/>
    <w:rsid w:val="009A324F"/>
    <w:rsid w:val="009A4264"/>
    <w:rsid w:val="009A4E02"/>
    <w:rsid w:val="009B2769"/>
    <w:rsid w:val="009B2BA3"/>
    <w:rsid w:val="009B2BFD"/>
    <w:rsid w:val="009C42F8"/>
    <w:rsid w:val="009C4579"/>
    <w:rsid w:val="009C76C5"/>
    <w:rsid w:val="009C7E92"/>
    <w:rsid w:val="009D1826"/>
    <w:rsid w:val="009D1B06"/>
    <w:rsid w:val="009D2C72"/>
    <w:rsid w:val="009D38E1"/>
    <w:rsid w:val="009D55BE"/>
    <w:rsid w:val="009D695D"/>
    <w:rsid w:val="009D6F59"/>
    <w:rsid w:val="009D7A81"/>
    <w:rsid w:val="009E05FD"/>
    <w:rsid w:val="009E095A"/>
    <w:rsid w:val="009E0DFC"/>
    <w:rsid w:val="009E4BAB"/>
    <w:rsid w:val="009E56C3"/>
    <w:rsid w:val="009E675D"/>
    <w:rsid w:val="009E6A76"/>
    <w:rsid w:val="009E711B"/>
    <w:rsid w:val="009F4219"/>
    <w:rsid w:val="009F5973"/>
    <w:rsid w:val="009F6DFD"/>
    <w:rsid w:val="009F722A"/>
    <w:rsid w:val="009F7626"/>
    <w:rsid w:val="00A018AA"/>
    <w:rsid w:val="00A02068"/>
    <w:rsid w:val="00A05E1C"/>
    <w:rsid w:val="00A07481"/>
    <w:rsid w:val="00A07B74"/>
    <w:rsid w:val="00A12884"/>
    <w:rsid w:val="00A15935"/>
    <w:rsid w:val="00A1642F"/>
    <w:rsid w:val="00A206A9"/>
    <w:rsid w:val="00A20B4B"/>
    <w:rsid w:val="00A251EB"/>
    <w:rsid w:val="00A26046"/>
    <w:rsid w:val="00A27178"/>
    <w:rsid w:val="00A2787C"/>
    <w:rsid w:val="00A3003E"/>
    <w:rsid w:val="00A31515"/>
    <w:rsid w:val="00A32679"/>
    <w:rsid w:val="00A33692"/>
    <w:rsid w:val="00A33A61"/>
    <w:rsid w:val="00A3560A"/>
    <w:rsid w:val="00A35B97"/>
    <w:rsid w:val="00A364D8"/>
    <w:rsid w:val="00A36A81"/>
    <w:rsid w:val="00A37E11"/>
    <w:rsid w:val="00A42241"/>
    <w:rsid w:val="00A42B4A"/>
    <w:rsid w:val="00A43A66"/>
    <w:rsid w:val="00A43DAC"/>
    <w:rsid w:val="00A4411B"/>
    <w:rsid w:val="00A4772C"/>
    <w:rsid w:val="00A478B0"/>
    <w:rsid w:val="00A50F04"/>
    <w:rsid w:val="00A5510D"/>
    <w:rsid w:val="00A558A5"/>
    <w:rsid w:val="00A56AF6"/>
    <w:rsid w:val="00A5705F"/>
    <w:rsid w:val="00A612DC"/>
    <w:rsid w:val="00A61521"/>
    <w:rsid w:val="00A61A6F"/>
    <w:rsid w:val="00A61E4E"/>
    <w:rsid w:val="00A629D3"/>
    <w:rsid w:val="00A62D72"/>
    <w:rsid w:val="00A65549"/>
    <w:rsid w:val="00A66540"/>
    <w:rsid w:val="00A670FD"/>
    <w:rsid w:val="00A719E5"/>
    <w:rsid w:val="00A74DC4"/>
    <w:rsid w:val="00A75316"/>
    <w:rsid w:val="00A75A21"/>
    <w:rsid w:val="00A75C43"/>
    <w:rsid w:val="00A807AE"/>
    <w:rsid w:val="00A80CBE"/>
    <w:rsid w:val="00A8371F"/>
    <w:rsid w:val="00A8400F"/>
    <w:rsid w:val="00A8560B"/>
    <w:rsid w:val="00A86167"/>
    <w:rsid w:val="00A86E55"/>
    <w:rsid w:val="00A90351"/>
    <w:rsid w:val="00A90C52"/>
    <w:rsid w:val="00A926C7"/>
    <w:rsid w:val="00A92ADE"/>
    <w:rsid w:val="00A92BA6"/>
    <w:rsid w:val="00A939ED"/>
    <w:rsid w:val="00A94BE6"/>
    <w:rsid w:val="00A95275"/>
    <w:rsid w:val="00AA0783"/>
    <w:rsid w:val="00AA15AD"/>
    <w:rsid w:val="00AA1D30"/>
    <w:rsid w:val="00AA2E3A"/>
    <w:rsid w:val="00AA4177"/>
    <w:rsid w:val="00AA6A0A"/>
    <w:rsid w:val="00AA6D33"/>
    <w:rsid w:val="00AA71D6"/>
    <w:rsid w:val="00AB046A"/>
    <w:rsid w:val="00AB3593"/>
    <w:rsid w:val="00AB6431"/>
    <w:rsid w:val="00AC0240"/>
    <w:rsid w:val="00AC13DC"/>
    <w:rsid w:val="00AC19FB"/>
    <w:rsid w:val="00AC5462"/>
    <w:rsid w:val="00AC565B"/>
    <w:rsid w:val="00AC63C3"/>
    <w:rsid w:val="00AC7660"/>
    <w:rsid w:val="00AD0BF4"/>
    <w:rsid w:val="00AD0FE5"/>
    <w:rsid w:val="00AD1726"/>
    <w:rsid w:val="00AD4CB9"/>
    <w:rsid w:val="00AD7AB1"/>
    <w:rsid w:val="00AE25AC"/>
    <w:rsid w:val="00AE4145"/>
    <w:rsid w:val="00AE579B"/>
    <w:rsid w:val="00AF0432"/>
    <w:rsid w:val="00AF4053"/>
    <w:rsid w:val="00AF4E13"/>
    <w:rsid w:val="00B043B7"/>
    <w:rsid w:val="00B131EC"/>
    <w:rsid w:val="00B13B63"/>
    <w:rsid w:val="00B14A11"/>
    <w:rsid w:val="00B22DFC"/>
    <w:rsid w:val="00B24A50"/>
    <w:rsid w:val="00B25247"/>
    <w:rsid w:val="00B26601"/>
    <w:rsid w:val="00B27658"/>
    <w:rsid w:val="00B27F5D"/>
    <w:rsid w:val="00B30B4B"/>
    <w:rsid w:val="00B3156D"/>
    <w:rsid w:val="00B316F7"/>
    <w:rsid w:val="00B319BA"/>
    <w:rsid w:val="00B32179"/>
    <w:rsid w:val="00B32336"/>
    <w:rsid w:val="00B33069"/>
    <w:rsid w:val="00B332FC"/>
    <w:rsid w:val="00B343BB"/>
    <w:rsid w:val="00B35FA9"/>
    <w:rsid w:val="00B378C1"/>
    <w:rsid w:val="00B414F4"/>
    <w:rsid w:val="00B41A98"/>
    <w:rsid w:val="00B41B3C"/>
    <w:rsid w:val="00B4266A"/>
    <w:rsid w:val="00B42DC3"/>
    <w:rsid w:val="00B430D3"/>
    <w:rsid w:val="00B469CE"/>
    <w:rsid w:val="00B475CF"/>
    <w:rsid w:val="00B476D9"/>
    <w:rsid w:val="00B5024D"/>
    <w:rsid w:val="00B524E0"/>
    <w:rsid w:val="00B54022"/>
    <w:rsid w:val="00B54109"/>
    <w:rsid w:val="00B5503C"/>
    <w:rsid w:val="00B56B69"/>
    <w:rsid w:val="00B57BA7"/>
    <w:rsid w:val="00B605A8"/>
    <w:rsid w:val="00B6129A"/>
    <w:rsid w:val="00B63194"/>
    <w:rsid w:val="00B63BE0"/>
    <w:rsid w:val="00B6497E"/>
    <w:rsid w:val="00B65A2E"/>
    <w:rsid w:val="00B670D1"/>
    <w:rsid w:val="00B67D49"/>
    <w:rsid w:val="00B70627"/>
    <w:rsid w:val="00B70E8F"/>
    <w:rsid w:val="00B71973"/>
    <w:rsid w:val="00B72B2D"/>
    <w:rsid w:val="00B7555D"/>
    <w:rsid w:val="00B75F32"/>
    <w:rsid w:val="00B76465"/>
    <w:rsid w:val="00B76BB1"/>
    <w:rsid w:val="00B815E5"/>
    <w:rsid w:val="00B82957"/>
    <w:rsid w:val="00B82A68"/>
    <w:rsid w:val="00B844ED"/>
    <w:rsid w:val="00B861D5"/>
    <w:rsid w:val="00B90C16"/>
    <w:rsid w:val="00B91E38"/>
    <w:rsid w:val="00B92A42"/>
    <w:rsid w:val="00B96DCB"/>
    <w:rsid w:val="00B972C4"/>
    <w:rsid w:val="00B973EE"/>
    <w:rsid w:val="00BA0F67"/>
    <w:rsid w:val="00BA2DF6"/>
    <w:rsid w:val="00BA4F1F"/>
    <w:rsid w:val="00BA6EA5"/>
    <w:rsid w:val="00BB10BC"/>
    <w:rsid w:val="00BB1B54"/>
    <w:rsid w:val="00BB3D8B"/>
    <w:rsid w:val="00BB4968"/>
    <w:rsid w:val="00BB5028"/>
    <w:rsid w:val="00BB64F9"/>
    <w:rsid w:val="00BB7266"/>
    <w:rsid w:val="00BC06FE"/>
    <w:rsid w:val="00BC107E"/>
    <w:rsid w:val="00BC2E9A"/>
    <w:rsid w:val="00BC3331"/>
    <w:rsid w:val="00BC68C3"/>
    <w:rsid w:val="00BC7B6F"/>
    <w:rsid w:val="00BD016D"/>
    <w:rsid w:val="00BD2190"/>
    <w:rsid w:val="00BD2F23"/>
    <w:rsid w:val="00BD33DF"/>
    <w:rsid w:val="00BD6C10"/>
    <w:rsid w:val="00BE1A40"/>
    <w:rsid w:val="00BE26CF"/>
    <w:rsid w:val="00BE2A7D"/>
    <w:rsid w:val="00BE3C12"/>
    <w:rsid w:val="00BE3F6D"/>
    <w:rsid w:val="00BE51FF"/>
    <w:rsid w:val="00BE6154"/>
    <w:rsid w:val="00BE74C4"/>
    <w:rsid w:val="00BF172B"/>
    <w:rsid w:val="00BF2383"/>
    <w:rsid w:val="00BF7670"/>
    <w:rsid w:val="00BF7C90"/>
    <w:rsid w:val="00C0002B"/>
    <w:rsid w:val="00C0046F"/>
    <w:rsid w:val="00C0073C"/>
    <w:rsid w:val="00C010C8"/>
    <w:rsid w:val="00C01C53"/>
    <w:rsid w:val="00C0339D"/>
    <w:rsid w:val="00C03782"/>
    <w:rsid w:val="00C0395D"/>
    <w:rsid w:val="00C04724"/>
    <w:rsid w:val="00C04C47"/>
    <w:rsid w:val="00C06853"/>
    <w:rsid w:val="00C11DEC"/>
    <w:rsid w:val="00C1242F"/>
    <w:rsid w:val="00C12C42"/>
    <w:rsid w:val="00C151EC"/>
    <w:rsid w:val="00C15F79"/>
    <w:rsid w:val="00C16C76"/>
    <w:rsid w:val="00C20091"/>
    <w:rsid w:val="00C20256"/>
    <w:rsid w:val="00C2072B"/>
    <w:rsid w:val="00C20A62"/>
    <w:rsid w:val="00C20AD9"/>
    <w:rsid w:val="00C2165C"/>
    <w:rsid w:val="00C22A48"/>
    <w:rsid w:val="00C23B5C"/>
    <w:rsid w:val="00C2486E"/>
    <w:rsid w:val="00C24A20"/>
    <w:rsid w:val="00C25D74"/>
    <w:rsid w:val="00C26199"/>
    <w:rsid w:val="00C26F57"/>
    <w:rsid w:val="00C2747F"/>
    <w:rsid w:val="00C307AD"/>
    <w:rsid w:val="00C30A28"/>
    <w:rsid w:val="00C31F63"/>
    <w:rsid w:val="00C35CEF"/>
    <w:rsid w:val="00C41EFE"/>
    <w:rsid w:val="00C42969"/>
    <w:rsid w:val="00C42F7A"/>
    <w:rsid w:val="00C430A6"/>
    <w:rsid w:val="00C45D18"/>
    <w:rsid w:val="00C46D43"/>
    <w:rsid w:val="00C4719E"/>
    <w:rsid w:val="00C474B4"/>
    <w:rsid w:val="00C54ABA"/>
    <w:rsid w:val="00C5532A"/>
    <w:rsid w:val="00C561AC"/>
    <w:rsid w:val="00C57F0E"/>
    <w:rsid w:val="00C6122D"/>
    <w:rsid w:val="00C615BA"/>
    <w:rsid w:val="00C61C31"/>
    <w:rsid w:val="00C62547"/>
    <w:rsid w:val="00C63A9B"/>
    <w:rsid w:val="00C66A10"/>
    <w:rsid w:val="00C71B0E"/>
    <w:rsid w:val="00C73050"/>
    <w:rsid w:val="00C745CB"/>
    <w:rsid w:val="00C76417"/>
    <w:rsid w:val="00C76922"/>
    <w:rsid w:val="00C80036"/>
    <w:rsid w:val="00C8090B"/>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2A34"/>
    <w:rsid w:val="00CB39AC"/>
    <w:rsid w:val="00CB6F48"/>
    <w:rsid w:val="00CB6FC9"/>
    <w:rsid w:val="00CB7B26"/>
    <w:rsid w:val="00CC39A1"/>
    <w:rsid w:val="00CC58CC"/>
    <w:rsid w:val="00CD04FC"/>
    <w:rsid w:val="00CD2CE6"/>
    <w:rsid w:val="00CD3284"/>
    <w:rsid w:val="00CD3E51"/>
    <w:rsid w:val="00CD45AB"/>
    <w:rsid w:val="00CD60D9"/>
    <w:rsid w:val="00CD652A"/>
    <w:rsid w:val="00CD6E17"/>
    <w:rsid w:val="00CD724C"/>
    <w:rsid w:val="00CD7DB2"/>
    <w:rsid w:val="00CE0422"/>
    <w:rsid w:val="00CE09F3"/>
    <w:rsid w:val="00CE2135"/>
    <w:rsid w:val="00CE345A"/>
    <w:rsid w:val="00CE50CC"/>
    <w:rsid w:val="00CE76B8"/>
    <w:rsid w:val="00CE7A94"/>
    <w:rsid w:val="00CE7B75"/>
    <w:rsid w:val="00CE7BBE"/>
    <w:rsid w:val="00CF1762"/>
    <w:rsid w:val="00CF23F3"/>
    <w:rsid w:val="00CF3186"/>
    <w:rsid w:val="00CF33C4"/>
    <w:rsid w:val="00CF4389"/>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1C64"/>
    <w:rsid w:val="00D23921"/>
    <w:rsid w:val="00D240BC"/>
    <w:rsid w:val="00D2540C"/>
    <w:rsid w:val="00D318E5"/>
    <w:rsid w:val="00D333BC"/>
    <w:rsid w:val="00D33603"/>
    <w:rsid w:val="00D33A2B"/>
    <w:rsid w:val="00D349C4"/>
    <w:rsid w:val="00D35A54"/>
    <w:rsid w:val="00D376C3"/>
    <w:rsid w:val="00D378B8"/>
    <w:rsid w:val="00D41894"/>
    <w:rsid w:val="00D41B9B"/>
    <w:rsid w:val="00D43B31"/>
    <w:rsid w:val="00D4425D"/>
    <w:rsid w:val="00D44724"/>
    <w:rsid w:val="00D45603"/>
    <w:rsid w:val="00D46A14"/>
    <w:rsid w:val="00D47D3F"/>
    <w:rsid w:val="00D50F17"/>
    <w:rsid w:val="00D518D8"/>
    <w:rsid w:val="00D521E7"/>
    <w:rsid w:val="00D53A17"/>
    <w:rsid w:val="00D54C32"/>
    <w:rsid w:val="00D55072"/>
    <w:rsid w:val="00D60763"/>
    <w:rsid w:val="00D622EA"/>
    <w:rsid w:val="00D6439F"/>
    <w:rsid w:val="00D659B9"/>
    <w:rsid w:val="00D67D2D"/>
    <w:rsid w:val="00D71785"/>
    <w:rsid w:val="00D751EB"/>
    <w:rsid w:val="00D772F6"/>
    <w:rsid w:val="00D7740D"/>
    <w:rsid w:val="00D810C3"/>
    <w:rsid w:val="00D82240"/>
    <w:rsid w:val="00D8461A"/>
    <w:rsid w:val="00D9232A"/>
    <w:rsid w:val="00D93479"/>
    <w:rsid w:val="00D958B6"/>
    <w:rsid w:val="00D96EC4"/>
    <w:rsid w:val="00D9757F"/>
    <w:rsid w:val="00D97A97"/>
    <w:rsid w:val="00DA0C3F"/>
    <w:rsid w:val="00DA148A"/>
    <w:rsid w:val="00DA2A49"/>
    <w:rsid w:val="00DA3467"/>
    <w:rsid w:val="00DA3BC3"/>
    <w:rsid w:val="00DA43FD"/>
    <w:rsid w:val="00DA46C1"/>
    <w:rsid w:val="00DA476E"/>
    <w:rsid w:val="00DB25B3"/>
    <w:rsid w:val="00DB2E9E"/>
    <w:rsid w:val="00DB479A"/>
    <w:rsid w:val="00DB60BE"/>
    <w:rsid w:val="00DB61BF"/>
    <w:rsid w:val="00DC0C17"/>
    <w:rsid w:val="00DC1355"/>
    <w:rsid w:val="00DC1398"/>
    <w:rsid w:val="00DC2252"/>
    <w:rsid w:val="00DC2B92"/>
    <w:rsid w:val="00DC40F2"/>
    <w:rsid w:val="00DC47D1"/>
    <w:rsid w:val="00DC6641"/>
    <w:rsid w:val="00DC6693"/>
    <w:rsid w:val="00DD214B"/>
    <w:rsid w:val="00DD3BA4"/>
    <w:rsid w:val="00DD4925"/>
    <w:rsid w:val="00DD500B"/>
    <w:rsid w:val="00DE0FFB"/>
    <w:rsid w:val="00DE1DE3"/>
    <w:rsid w:val="00DE1F7D"/>
    <w:rsid w:val="00DE3C90"/>
    <w:rsid w:val="00DE3FE2"/>
    <w:rsid w:val="00DE5611"/>
    <w:rsid w:val="00DF0215"/>
    <w:rsid w:val="00DF35BC"/>
    <w:rsid w:val="00DF45A1"/>
    <w:rsid w:val="00DF56D1"/>
    <w:rsid w:val="00DF6901"/>
    <w:rsid w:val="00E007D4"/>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3BEA"/>
    <w:rsid w:val="00E45B55"/>
    <w:rsid w:val="00E4701E"/>
    <w:rsid w:val="00E475E2"/>
    <w:rsid w:val="00E53F50"/>
    <w:rsid w:val="00E55736"/>
    <w:rsid w:val="00E55826"/>
    <w:rsid w:val="00E55A00"/>
    <w:rsid w:val="00E563A1"/>
    <w:rsid w:val="00E56C18"/>
    <w:rsid w:val="00E60251"/>
    <w:rsid w:val="00E6033A"/>
    <w:rsid w:val="00E60796"/>
    <w:rsid w:val="00E60C36"/>
    <w:rsid w:val="00E610B8"/>
    <w:rsid w:val="00E61102"/>
    <w:rsid w:val="00E613C8"/>
    <w:rsid w:val="00E6193E"/>
    <w:rsid w:val="00E61A9E"/>
    <w:rsid w:val="00E623AE"/>
    <w:rsid w:val="00E632C3"/>
    <w:rsid w:val="00E63387"/>
    <w:rsid w:val="00E635C8"/>
    <w:rsid w:val="00E641D0"/>
    <w:rsid w:val="00E65EDB"/>
    <w:rsid w:val="00E66819"/>
    <w:rsid w:val="00E70166"/>
    <w:rsid w:val="00E722C4"/>
    <w:rsid w:val="00E72564"/>
    <w:rsid w:val="00E72A90"/>
    <w:rsid w:val="00E73EA6"/>
    <w:rsid w:val="00E747C0"/>
    <w:rsid w:val="00E761CC"/>
    <w:rsid w:val="00E81F40"/>
    <w:rsid w:val="00E82C29"/>
    <w:rsid w:val="00E8414B"/>
    <w:rsid w:val="00E84C86"/>
    <w:rsid w:val="00E85B51"/>
    <w:rsid w:val="00E903A9"/>
    <w:rsid w:val="00E90F77"/>
    <w:rsid w:val="00E93B3F"/>
    <w:rsid w:val="00E97F2D"/>
    <w:rsid w:val="00EA2C15"/>
    <w:rsid w:val="00EA6D04"/>
    <w:rsid w:val="00EB0DC3"/>
    <w:rsid w:val="00EB3CBF"/>
    <w:rsid w:val="00EB3EB6"/>
    <w:rsid w:val="00EB7F67"/>
    <w:rsid w:val="00EC08F6"/>
    <w:rsid w:val="00EC4E20"/>
    <w:rsid w:val="00EC4FFB"/>
    <w:rsid w:val="00EC5E7E"/>
    <w:rsid w:val="00EC7546"/>
    <w:rsid w:val="00EC7BCC"/>
    <w:rsid w:val="00ED045F"/>
    <w:rsid w:val="00ED1384"/>
    <w:rsid w:val="00ED2196"/>
    <w:rsid w:val="00ED4F03"/>
    <w:rsid w:val="00ED4F4A"/>
    <w:rsid w:val="00ED5D62"/>
    <w:rsid w:val="00ED766B"/>
    <w:rsid w:val="00EE00A9"/>
    <w:rsid w:val="00EE39C9"/>
    <w:rsid w:val="00EE52FC"/>
    <w:rsid w:val="00EE5999"/>
    <w:rsid w:val="00EE6589"/>
    <w:rsid w:val="00EF58F3"/>
    <w:rsid w:val="00EF5E99"/>
    <w:rsid w:val="00EF66FC"/>
    <w:rsid w:val="00F0093D"/>
    <w:rsid w:val="00F00B14"/>
    <w:rsid w:val="00F03F27"/>
    <w:rsid w:val="00F04BB5"/>
    <w:rsid w:val="00F062A9"/>
    <w:rsid w:val="00F119C7"/>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1674"/>
    <w:rsid w:val="00F42029"/>
    <w:rsid w:val="00F43D81"/>
    <w:rsid w:val="00F44661"/>
    <w:rsid w:val="00F45EFC"/>
    <w:rsid w:val="00F4750D"/>
    <w:rsid w:val="00F47705"/>
    <w:rsid w:val="00F51212"/>
    <w:rsid w:val="00F529D4"/>
    <w:rsid w:val="00F53C24"/>
    <w:rsid w:val="00F54834"/>
    <w:rsid w:val="00F5743F"/>
    <w:rsid w:val="00F6091D"/>
    <w:rsid w:val="00F61259"/>
    <w:rsid w:val="00F619F0"/>
    <w:rsid w:val="00F621A8"/>
    <w:rsid w:val="00F62AF2"/>
    <w:rsid w:val="00F63C6F"/>
    <w:rsid w:val="00F65F5E"/>
    <w:rsid w:val="00F67EAC"/>
    <w:rsid w:val="00F723BA"/>
    <w:rsid w:val="00F72620"/>
    <w:rsid w:val="00F73920"/>
    <w:rsid w:val="00F73C75"/>
    <w:rsid w:val="00F747C2"/>
    <w:rsid w:val="00F751D0"/>
    <w:rsid w:val="00F757F6"/>
    <w:rsid w:val="00F77108"/>
    <w:rsid w:val="00F80B39"/>
    <w:rsid w:val="00F829CF"/>
    <w:rsid w:val="00F83815"/>
    <w:rsid w:val="00F84EE7"/>
    <w:rsid w:val="00F85C7F"/>
    <w:rsid w:val="00F8640F"/>
    <w:rsid w:val="00F93F22"/>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0F3A"/>
    <w:rsid w:val="00FC1714"/>
    <w:rsid w:val="00FC263B"/>
    <w:rsid w:val="00FC3AA2"/>
    <w:rsid w:val="00FC4C8C"/>
    <w:rsid w:val="00FC5505"/>
    <w:rsid w:val="00FC6D52"/>
    <w:rsid w:val="00FC6D63"/>
    <w:rsid w:val="00FD0863"/>
    <w:rsid w:val="00FD14E9"/>
    <w:rsid w:val="00FD1A5E"/>
    <w:rsid w:val="00FD45F9"/>
    <w:rsid w:val="00FE0B94"/>
    <w:rsid w:val="00FE0CDB"/>
    <w:rsid w:val="00FE2127"/>
    <w:rsid w:val="00FE2564"/>
    <w:rsid w:val="00FE2B70"/>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AD9"/>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CF31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styleId="MenoPendente">
    <w:name w:val="Unresolved Mention"/>
    <w:basedOn w:val="Fontepargpadro"/>
    <w:uiPriority w:val="99"/>
    <w:semiHidden/>
    <w:unhideWhenUsed/>
    <w:rsid w:val="00486B24"/>
    <w:rPr>
      <w:color w:val="605E5C"/>
      <w:shd w:val="clear" w:color="auto" w:fill="E1DFDD"/>
    </w:rPr>
  </w:style>
  <w:style w:type="character" w:customStyle="1" w:styleId="Ttulo2Char">
    <w:name w:val="Título 2 Char"/>
    <w:basedOn w:val="Fontepargpadro"/>
    <w:link w:val="Ttulo2"/>
    <w:uiPriority w:val="9"/>
    <w:semiHidden/>
    <w:rsid w:val="00CF3186"/>
    <w:rPr>
      <w:rFonts w:asciiTheme="majorHAnsi" w:eastAsiaTheme="majorEastAsia" w:hAnsiTheme="majorHAnsi" w:cstheme="majorBidi"/>
      <w:color w:val="365F91" w:themeColor="accent1" w:themeShade="BF"/>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213">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73431373">
      <w:bodyDiv w:val="1"/>
      <w:marLeft w:val="0"/>
      <w:marRight w:val="0"/>
      <w:marTop w:val="0"/>
      <w:marBottom w:val="0"/>
      <w:divBdr>
        <w:top w:val="none" w:sz="0" w:space="0" w:color="auto"/>
        <w:left w:val="none" w:sz="0" w:space="0" w:color="auto"/>
        <w:bottom w:val="none" w:sz="0" w:space="0" w:color="auto"/>
        <w:right w:val="none" w:sz="0" w:space="0" w:color="auto"/>
      </w:divBdr>
    </w:div>
    <w:div w:id="87239808">
      <w:bodyDiv w:val="1"/>
      <w:marLeft w:val="0"/>
      <w:marRight w:val="0"/>
      <w:marTop w:val="0"/>
      <w:marBottom w:val="0"/>
      <w:divBdr>
        <w:top w:val="none" w:sz="0" w:space="0" w:color="auto"/>
        <w:left w:val="none" w:sz="0" w:space="0" w:color="auto"/>
        <w:bottom w:val="none" w:sz="0" w:space="0" w:color="auto"/>
        <w:right w:val="none" w:sz="0" w:space="0" w:color="auto"/>
      </w:divBdr>
    </w:div>
    <w:div w:id="109515407">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23934598">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58085240">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56135664">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6917248">
      <w:bodyDiv w:val="1"/>
      <w:marLeft w:val="0"/>
      <w:marRight w:val="0"/>
      <w:marTop w:val="0"/>
      <w:marBottom w:val="0"/>
      <w:divBdr>
        <w:top w:val="none" w:sz="0" w:space="0" w:color="auto"/>
        <w:left w:val="none" w:sz="0" w:space="0" w:color="auto"/>
        <w:bottom w:val="none" w:sz="0" w:space="0" w:color="auto"/>
        <w:right w:val="none" w:sz="0" w:space="0" w:color="auto"/>
      </w:divBdr>
      <w:divsChild>
        <w:div w:id="1697729328">
          <w:marLeft w:val="0"/>
          <w:marRight w:val="0"/>
          <w:marTop w:val="0"/>
          <w:marBottom w:val="0"/>
          <w:divBdr>
            <w:top w:val="none" w:sz="0" w:space="0" w:color="auto"/>
            <w:left w:val="none" w:sz="0" w:space="0" w:color="auto"/>
            <w:bottom w:val="none" w:sz="0" w:space="0" w:color="auto"/>
            <w:right w:val="none" w:sz="0" w:space="0" w:color="auto"/>
          </w:divBdr>
          <w:divsChild>
            <w:div w:id="672026922">
              <w:marLeft w:val="0"/>
              <w:marRight w:val="0"/>
              <w:marTop w:val="0"/>
              <w:marBottom w:val="0"/>
              <w:divBdr>
                <w:top w:val="none" w:sz="0" w:space="0" w:color="auto"/>
                <w:left w:val="none" w:sz="0" w:space="0" w:color="auto"/>
                <w:bottom w:val="dotted" w:sz="6" w:space="24" w:color="595959"/>
                <w:right w:val="none" w:sz="0" w:space="0" w:color="auto"/>
              </w:divBdr>
            </w:div>
          </w:divsChild>
        </w:div>
      </w:divsChild>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674502510">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24705861">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2765777">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2047385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83195720">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77705274">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60306147">
      <w:bodyDiv w:val="1"/>
      <w:marLeft w:val="0"/>
      <w:marRight w:val="0"/>
      <w:marTop w:val="0"/>
      <w:marBottom w:val="0"/>
      <w:divBdr>
        <w:top w:val="none" w:sz="0" w:space="0" w:color="auto"/>
        <w:left w:val="none" w:sz="0" w:space="0" w:color="auto"/>
        <w:bottom w:val="none" w:sz="0" w:space="0" w:color="auto"/>
        <w:right w:val="none" w:sz="0" w:space="0" w:color="auto"/>
      </w:divBdr>
    </w:div>
    <w:div w:id="1670909031">
      <w:bodyDiv w:val="1"/>
      <w:marLeft w:val="0"/>
      <w:marRight w:val="0"/>
      <w:marTop w:val="0"/>
      <w:marBottom w:val="0"/>
      <w:divBdr>
        <w:top w:val="none" w:sz="0" w:space="0" w:color="auto"/>
        <w:left w:val="none" w:sz="0" w:space="0" w:color="auto"/>
        <w:bottom w:val="none" w:sz="0" w:space="0" w:color="auto"/>
        <w:right w:val="none" w:sz="0" w:space="0" w:color="auto"/>
      </w:divBdr>
    </w:div>
    <w:div w:id="168960073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801605865">
      <w:bodyDiv w:val="1"/>
      <w:marLeft w:val="0"/>
      <w:marRight w:val="0"/>
      <w:marTop w:val="0"/>
      <w:marBottom w:val="0"/>
      <w:divBdr>
        <w:top w:val="none" w:sz="0" w:space="0" w:color="auto"/>
        <w:left w:val="none" w:sz="0" w:space="0" w:color="auto"/>
        <w:bottom w:val="none" w:sz="0" w:space="0" w:color="auto"/>
        <w:right w:val="none" w:sz="0" w:space="0" w:color="auto"/>
      </w:divBdr>
    </w:div>
    <w:div w:id="1827092217">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88487170">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899705528">
      <w:bodyDiv w:val="1"/>
      <w:marLeft w:val="0"/>
      <w:marRight w:val="0"/>
      <w:marTop w:val="0"/>
      <w:marBottom w:val="0"/>
      <w:divBdr>
        <w:top w:val="none" w:sz="0" w:space="0" w:color="auto"/>
        <w:left w:val="none" w:sz="0" w:space="0" w:color="auto"/>
        <w:bottom w:val="none" w:sz="0" w:space="0" w:color="auto"/>
        <w:right w:val="none" w:sz="0" w:space="0" w:color="auto"/>
      </w:divBdr>
      <w:divsChild>
        <w:div w:id="982806293">
          <w:marLeft w:val="0"/>
          <w:marRight w:val="0"/>
          <w:marTop w:val="0"/>
          <w:marBottom w:val="0"/>
          <w:divBdr>
            <w:top w:val="none" w:sz="0" w:space="0" w:color="auto"/>
            <w:left w:val="none" w:sz="0" w:space="0" w:color="auto"/>
            <w:bottom w:val="none" w:sz="0" w:space="0" w:color="auto"/>
            <w:right w:val="none" w:sz="0" w:space="0" w:color="auto"/>
          </w:divBdr>
          <w:divsChild>
            <w:div w:id="940139315">
              <w:marLeft w:val="0"/>
              <w:marRight w:val="0"/>
              <w:marTop w:val="0"/>
              <w:marBottom w:val="0"/>
              <w:divBdr>
                <w:top w:val="none" w:sz="0" w:space="0" w:color="auto"/>
                <w:left w:val="none" w:sz="0" w:space="0" w:color="auto"/>
                <w:bottom w:val="dotted" w:sz="6" w:space="24" w:color="595959"/>
                <w:right w:val="none" w:sz="0" w:space="0" w:color="auto"/>
              </w:divBdr>
            </w:div>
          </w:divsChild>
        </w:div>
      </w:divsChild>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3553517">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61</TotalTime>
  <Pages>7</Pages>
  <Words>2615</Words>
  <Characters>14127</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48</cp:revision>
  <dcterms:created xsi:type="dcterms:W3CDTF">2025-07-22T07:21:00Z</dcterms:created>
  <dcterms:modified xsi:type="dcterms:W3CDTF">2025-07-27T02:01:00Z</dcterms:modified>
</cp:coreProperties>
</file>